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34A6" w14:textId="77777777" w:rsidR="000E24DC" w:rsidRPr="000E24DC" w:rsidRDefault="000E24DC" w:rsidP="000E24DC">
      <w:pPr>
        <w:spacing w:before="100" w:beforeAutospacing="1" w:after="180"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ПРАВИЛА</w:t>
      </w:r>
    </w:p>
    <w:p w14:paraId="3F6FA749" w14:textId="77777777" w:rsidR="000E24DC" w:rsidRPr="000E24DC" w:rsidRDefault="000E24DC" w:rsidP="000E24DC">
      <w:pPr>
        <w:spacing w:before="100" w:beforeAutospacing="1" w:after="60" w:line="240" w:lineRule="auto"/>
        <w:jc w:val="center"/>
        <w:rPr>
          <w:rFonts w:ascii="Times New Roman" w:eastAsia="Times New Roman" w:hAnsi="Times New Roman" w:cs="Times New Roman"/>
          <w:sz w:val="24"/>
          <w:szCs w:val="24"/>
          <w:lang w:eastAsia="bg-BG"/>
        </w:rPr>
      </w:pPr>
      <w:bookmarkStart w:id="0" w:name="bookmark1"/>
      <w:r w:rsidRPr="000E24DC">
        <w:rPr>
          <w:rFonts w:ascii="Times New Roman" w:eastAsia="Times New Roman" w:hAnsi="Times New Roman" w:cs="Times New Roman"/>
          <w:b/>
          <w:bCs/>
          <w:sz w:val="24"/>
          <w:szCs w:val="24"/>
          <w:lang w:eastAsia="bg-BG"/>
        </w:rPr>
        <w:t>ЗА ПОДКРЕПА НА МЕЖДУНАРОДНИ, НАЦИОНАЛНИ И РЕГИОНАЛНИ НАУЧНИ СЪБИТИЯ</w:t>
      </w:r>
      <w:bookmarkEnd w:id="0"/>
      <w:r w:rsidRPr="000E24DC">
        <w:rPr>
          <w:rFonts w:ascii="Times New Roman" w:eastAsia="Times New Roman" w:hAnsi="Times New Roman" w:cs="Times New Roman"/>
          <w:b/>
          <w:bCs/>
          <w:sz w:val="24"/>
          <w:szCs w:val="24"/>
          <w:lang w:val="en-US" w:eastAsia="bg-BG"/>
        </w:rPr>
        <w:t xml:space="preserve">, </w:t>
      </w:r>
      <w:r w:rsidRPr="000E24DC">
        <w:rPr>
          <w:rFonts w:ascii="Times New Roman" w:eastAsia="Times New Roman" w:hAnsi="Times New Roman" w:cs="Times New Roman"/>
          <w:b/>
          <w:bCs/>
          <w:sz w:val="24"/>
          <w:szCs w:val="24"/>
          <w:lang w:eastAsia="bg-BG"/>
        </w:rPr>
        <w:t> МАЙСТОРСКИ КЛАСОВЕ И НАУЧНОПРИЛОЖНИ ПРОЕКТИ</w:t>
      </w:r>
      <w:r w:rsidRPr="000E24DC">
        <w:rPr>
          <w:rFonts w:ascii="Times New Roman" w:eastAsia="Times New Roman" w:hAnsi="Times New Roman" w:cs="Times New Roman"/>
          <w:b/>
          <w:bCs/>
          <w:sz w:val="24"/>
          <w:szCs w:val="24"/>
          <w:lang w:val="en-US" w:eastAsia="bg-BG"/>
        </w:rPr>
        <w:t>,</w:t>
      </w:r>
      <w:r w:rsidRPr="000E24DC">
        <w:rPr>
          <w:rFonts w:ascii="Times New Roman" w:eastAsia="Times New Roman" w:hAnsi="Times New Roman" w:cs="Times New Roman"/>
          <w:b/>
          <w:bCs/>
          <w:sz w:val="24"/>
          <w:szCs w:val="24"/>
          <w:lang w:eastAsia="bg-BG"/>
        </w:rPr>
        <w:t xml:space="preserve"> ПРОВЕЖДАНИ </w:t>
      </w:r>
      <w:bookmarkStart w:id="1" w:name="bookmark2"/>
      <w:r w:rsidRPr="000E24DC">
        <w:rPr>
          <w:rFonts w:ascii="Times New Roman" w:eastAsia="Times New Roman" w:hAnsi="Times New Roman" w:cs="Times New Roman"/>
          <w:b/>
          <w:bCs/>
          <w:sz w:val="24"/>
          <w:szCs w:val="24"/>
          <w:lang w:eastAsia="bg-BG"/>
        </w:rPr>
        <w:t>НА ТЕРИТОРИЯТА НА ОБЩИНА БУРГАС</w:t>
      </w:r>
      <w:bookmarkEnd w:id="1"/>
    </w:p>
    <w:p w14:paraId="50627F96" w14:textId="77777777" w:rsidR="000E24DC" w:rsidRPr="000E24DC" w:rsidRDefault="000E24DC" w:rsidP="000E24DC">
      <w:pPr>
        <w:spacing w:before="100" w:beforeAutospacing="1" w:after="66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Настоящите правила са разработени на основание чл. 17, ал. 1 и чл. 20 от ЗМСМА.</w:t>
      </w:r>
    </w:p>
    <w:p w14:paraId="4ADBF0EC" w14:textId="77777777" w:rsidR="000E24DC" w:rsidRPr="000E24DC" w:rsidRDefault="000E24DC" w:rsidP="000E24DC">
      <w:pPr>
        <w:numPr>
          <w:ilvl w:val="0"/>
          <w:numId w:val="1"/>
        </w:numPr>
        <w:spacing w:before="100" w:beforeAutospacing="1" w:after="135" w:line="240" w:lineRule="auto"/>
        <w:jc w:val="center"/>
        <w:rPr>
          <w:rFonts w:ascii="Times New Roman" w:eastAsia="Times New Roman" w:hAnsi="Times New Roman" w:cs="Times New Roman"/>
          <w:sz w:val="24"/>
          <w:szCs w:val="24"/>
          <w:lang w:eastAsia="bg-BG"/>
        </w:rPr>
      </w:pPr>
      <w:bookmarkStart w:id="2" w:name="bookmark3"/>
      <w:r w:rsidRPr="000E24DC">
        <w:rPr>
          <w:rFonts w:ascii="Times New Roman" w:eastAsia="Times New Roman" w:hAnsi="Times New Roman" w:cs="Times New Roman"/>
          <w:b/>
          <w:bCs/>
          <w:sz w:val="24"/>
          <w:szCs w:val="24"/>
          <w:lang w:eastAsia="bg-BG"/>
        </w:rPr>
        <w:t>ЦЕЛ НА ПРОЦЕДУРАТА</w:t>
      </w:r>
      <w:bookmarkEnd w:id="2"/>
      <w:r w:rsidRPr="000E24DC">
        <w:rPr>
          <w:rFonts w:ascii="Times New Roman" w:eastAsia="Times New Roman" w:hAnsi="Times New Roman" w:cs="Times New Roman"/>
          <w:b/>
          <w:bCs/>
          <w:sz w:val="24"/>
          <w:szCs w:val="24"/>
          <w:lang w:eastAsia="bg-BG"/>
        </w:rPr>
        <w:t>.</w:t>
      </w:r>
    </w:p>
    <w:p w14:paraId="5B56FC92" w14:textId="77777777" w:rsidR="000E24DC" w:rsidRPr="000E24DC" w:rsidRDefault="000E24DC" w:rsidP="000E24DC">
      <w:pPr>
        <w:spacing w:before="100" w:beforeAutospacing="1"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С тези  правила се определят условията, редът и критериите за предоставяне на финансови средства от бюджета на Община Бургас, за реализиране на международни, национални и регионални научни форуми, майсторски класове и </w:t>
      </w:r>
      <w:proofErr w:type="spellStart"/>
      <w:r w:rsidRPr="000E24DC">
        <w:rPr>
          <w:rFonts w:ascii="Times New Roman" w:eastAsia="Times New Roman" w:hAnsi="Times New Roman" w:cs="Times New Roman"/>
          <w:sz w:val="24"/>
          <w:szCs w:val="24"/>
          <w:lang w:eastAsia="bg-BG"/>
        </w:rPr>
        <w:t>научноприложни</w:t>
      </w:r>
      <w:proofErr w:type="spellEnd"/>
      <w:r w:rsidRPr="000E24DC">
        <w:rPr>
          <w:rFonts w:ascii="Times New Roman" w:eastAsia="Times New Roman" w:hAnsi="Times New Roman" w:cs="Times New Roman"/>
          <w:sz w:val="24"/>
          <w:szCs w:val="24"/>
          <w:lang w:eastAsia="bg-BG"/>
        </w:rPr>
        <w:t xml:space="preserve"> проекти, провеждани на територията на община Бургас, както и редът за присъждане на награда „Млад учен на годината“.</w:t>
      </w:r>
    </w:p>
    <w:p w14:paraId="332463F4" w14:textId="77777777" w:rsidR="000E24DC" w:rsidRPr="000E24DC" w:rsidRDefault="000E24DC" w:rsidP="000E24DC">
      <w:pPr>
        <w:spacing w:before="100" w:beforeAutospacing="1"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r w:rsidRPr="000E24DC">
        <w:rPr>
          <w:rFonts w:ascii="Times New Roman" w:eastAsia="Times New Roman" w:hAnsi="Times New Roman" w:cs="Times New Roman"/>
          <w:sz w:val="24"/>
          <w:szCs w:val="24"/>
          <w:lang w:val="en-US" w:eastAsia="bg-BG"/>
        </w:rPr>
        <w:t>)</w:t>
      </w:r>
      <w:r w:rsidRPr="000E24DC">
        <w:rPr>
          <w:rFonts w:ascii="Times New Roman" w:eastAsia="Times New Roman" w:hAnsi="Times New Roman" w:cs="Times New Roman"/>
          <w:sz w:val="24"/>
          <w:szCs w:val="24"/>
          <w:lang w:eastAsia="bg-BG"/>
        </w:rPr>
        <w:t xml:space="preserve"> Цел на процедурата е подпомагане от Община Бургас провеждането на:</w:t>
      </w:r>
    </w:p>
    <w:p w14:paraId="161B453C" w14:textId="77777777" w:rsidR="000E24DC" w:rsidRPr="000E24DC" w:rsidRDefault="000E24DC" w:rsidP="000E24DC">
      <w:pPr>
        <w:spacing w:before="100" w:beforeAutospacing="1"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а) международни, национални и регионални научни форуми;  </w:t>
      </w:r>
    </w:p>
    <w:p w14:paraId="2F3BCE1D" w14:textId="77777777" w:rsidR="000E24DC" w:rsidRPr="000E24DC" w:rsidRDefault="000E24DC" w:rsidP="000E24DC">
      <w:pPr>
        <w:spacing w:before="100" w:beforeAutospacing="1"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б) майсторски класове; </w:t>
      </w:r>
    </w:p>
    <w:p w14:paraId="245EF4AC" w14:textId="77777777" w:rsidR="000E24DC" w:rsidRPr="000E24DC" w:rsidRDefault="000E24DC" w:rsidP="000E24DC">
      <w:pPr>
        <w:spacing w:before="100" w:beforeAutospacing="1"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в) </w:t>
      </w:r>
      <w:proofErr w:type="spellStart"/>
      <w:r w:rsidRPr="000E24DC">
        <w:rPr>
          <w:rFonts w:ascii="Times New Roman" w:eastAsia="Times New Roman" w:hAnsi="Times New Roman" w:cs="Times New Roman"/>
          <w:sz w:val="24"/>
          <w:szCs w:val="24"/>
          <w:lang w:eastAsia="bg-BG"/>
        </w:rPr>
        <w:t>научноприложни</w:t>
      </w:r>
      <w:proofErr w:type="spellEnd"/>
      <w:r w:rsidRPr="000E24DC">
        <w:rPr>
          <w:rFonts w:ascii="Times New Roman" w:eastAsia="Times New Roman" w:hAnsi="Times New Roman" w:cs="Times New Roman"/>
          <w:sz w:val="24"/>
          <w:szCs w:val="24"/>
          <w:lang w:eastAsia="bg-BG"/>
        </w:rPr>
        <w:t xml:space="preserve"> проекти. </w:t>
      </w:r>
    </w:p>
    <w:p w14:paraId="69DD1E8F" w14:textId="77777777" w:rsidR="000E24DC" w:rsidRPr="000E24DC" w:rsidRDefault="000E24DC" w:rsidP="000E24DC">
      <w:pPr>
        <w:spacing w:before="100" w:beforeAutospacing="1"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Процедурата цели финансиране и предоставяне на възможност за активно включване на български учени, в частност учени, работещи на територията на община Бургас, в международната и националната научна общност; популяризиране на научни резултати, тяхната сравнимост в национален и международен обхват. </w:t>
      </w:r>
    </w:p>
    <w:p w14:paraId="62EA3701" w14:textId="77777777" w:rsidR="000E24DC" w:rsidRPr="000E24DC" w:rsidRDefault="000E24DC" w:rsidP="000E24DC">
      <w:pPr>
        <w:spacing w:before="100" w:beforeAutospacing="1"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Очакваните резултати: да се установи и задълбочи сътрудничеството на българските учени, в частност учените, работещи на територията на община Бургас, с водещи учени от чужбина; да се стимулира участието на млади учени в международни, национални и регионални научни прояви, приложни проекти и практически обучения, както и да се осигури видимост на българските научни изследвания. </w:t>
      </w:r>
    </w:p>
    <w:p w14:paraId="4E4D0026" w14:textId="77777777" w:rsidR="000E24DC" w:rsidRPr="000E24DC" w:rsidRDefault="000E24DC" w:rsidP="000E24DC">
      <w:pPr>
        <w:spacing w:before="100" w:beforeAutospacing="1" w:after="100" w:afterAutospacing="1" w:line="240" w:lineRule="auto"/>
        <w:ind w:right="60"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r w:rsidRPr="000E24DC">
        <w:rPr>
          <w:rFonts w:ascii="Times New Roman" w:eastAsia="Times New Roman" w:hAnsi="Times New Roman" w:cs="Times New Roman"/>
          <w:sz w:val="24"/>
          <w:szCs w:val="24"/>
          <w:lang w:val="en-US" w:eastAsia="bg-BG"/>
        </w:rPr>
        <w:t xml:space="preserve">) </w:t>
      </w:r>
      <w:r w:rsidRPr="000E24DC">
        <w:rPr>
          <w:rFonts w:ascii="Times New Roman" w:eastAsia="Times New Roman" w:hAnsi="Times New Roman" w:cs="Times New Roman"/>
          <w:sz w:val="24"/>
          <w:szCs w:val="24"/>
          <w:lang w:eastAsia="bg-BG"/>
        </w:rPr>
        <w:t>Създаване на награда „Млад учен на годината“.</w:t>
      </w:r>
    </w:p>
    <w:p w14:paraId="7B0B8306" w14:textId="77777777" w:rsidR="000E24DC" w:rsidRPr="000E24DC" w:rsidRDefault="000E24DC" w:rsidP="000E24DC">
      <w:pPr>
        <w:spacing w:before="100" w:beforeAutospacing="1" w:after="100" w:afterAutospacing="1" w:line="240" w:lineRule="auto"/>
        <w:ind w:right="60"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Наградата се дава на млад български учен за изследвания в областта на науката, извършени от него (самостоятелно или в съавторство), в България (или частично в чужбина). Наградата е индивидуална и се присъжда само на един участник в конкурса. Наградата „Млад учен на годината“ се състои от грамота и парична сума съответно: 3000 лева за първо място,  2000 лева за второ място и 1000 лева за трето място. </w:t>
      </w:r>
    </w:p>
    <w:p w14:paraId="03AE797D" w14:textId="77777777" w:rsidR="000E24DC" w:rsidRPr="000E24DC" w:rsidRDefault="000E24DC" w:rsidP="000E24DC">
      <w:pPr>
        <w:spacing w:before="100" w:beforeAutospacing="1" w:after="100" w:afterAutospacing="1" w:line="240" w:lineRule="auto"/>
        <w:ind w:right="60"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Участието в конкурса за наградата става чрез номинация на участниците от академичните ръководства на висшите учебни заведения на територията на община Бургас. Номинацията включва представяне на научни публикации, излезли от печат (или приети с документ) през последната календарна година. Те трябва да са в научни списания или като пълен текст в сборник от научна среща (конгрес, симпозиум и пр.). Могат да се представят и други документи: за издадени патенти, публикувани глави от </w:t>
      </w:r>
      <w:r w:rsidRPr="000E24DC">
        <w:rPr>
          <w:rFonts w:ascii="Times New Roman" w:eastAsia="Times New Roman" w:hAnsi="Times New Roman" w:cs="Times New Roman"/>
          <w:sz w:val="24"/>
          <w:szCs w:val="24"/>
          <w:lang w:eastAsia="bg-BG"/>
        </w:rPr>
        <w:lastRenderedPageBreak/>
        <w:t xml:space="preserve">книги и монографии, участия в проекти, в конгреси, симпозиуми и др. научни събития през периода. Изследванията могат да бъдат във всички области на науката. Представя се и кратка справка за личния принос на кандидата. </w:t>
      </w:r>
    </w:p>
    <w:p w14:paraId="57777112" w14:textId="77777777" w:rsidR="000E24DC" w:rsidRPr="000E24DC" w:rsidRDefault="000E24DC" w:rsidP="000E24DC">
      <w:pPr>
        <w:spacing w:before="100" w:beforeAutospacing="1" w:after="100" w:afterAutospacing="1" w:line="240" w:lineRule="auto"/>
        <w:ind w:right="60"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оценяването се прилагат следните критерии за оценка на научните изследвания: оригиналност на идеята, качество и задълбоченост при реализацията ѝ, обем на изследванията, присъствие на изданието в световните бази от данни. Приоритет при оценяването следва да бъде степента на участие на младия учен, кандидат за наградата, в подготовката  и представянето на научните трудове.</w:t>
      </w:r>
    </w:p>
    <w:p w14:paraId="1C39B661" w14:textId="77777777" w:rsidR="000E24DC" w:rsidRPr="000E24DC" w:rsidRDefault="000E24DC" w:rsidP="000E24D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Наградата се връчва на официална церемония за награждаване на млади учени, постигнали значими резултати в научната дейност.</w:t>
      </w:r>
    </w:p>
    <w:p w14:paraId="0E1BAAB9" w14:textId="77777777" w:rsidR="000E24DC" w:rsidRPr="000E24DC" w:rsidRDefault="000E24DC" w:rsidP="000E24DC">
      <w:pPr>
        <w:numPr>
          <w:ilvl w:val="0"/>
          <w:numId w:val="2"/>
        </w:numPr>
        <w:spacing w:before="100" w:beforeAutospacing="1" w:after="180" w:line="240" w:lineRule="auto"/>
        <w:jc w:val="center"/>
        <w:rPr>
          <w:rFonts w:ascii="Times New Roman" w:eastAsia="Times New Roman" w:hAnsi="Times New Roman" w:cs="Times New Roman"/>
          <w:sz w:val="24"/>
          <w:szCs w:val="24"/>
          <w:lang w:eastAsia="bg-BG"/>
        </w:rPr>
      </w:pPr>
      <w:bookmarkStart w:id="3" w:name="bookmark4"/>
      <w:r w:rsidRPr="000E24DC">
        <w:rPr>
          <w:rFonts w:ascii="Times New Roman" w:eastAsia="Times New Roman" w:hAnsi="Times New Roman" w:cs="Times New Roman"/>
          <w:b/>
          <w:bCs/>
          <w:sz w:val="24"/>
          <w:szCs w:val="24"/>
          <w:lang w:eastAsia="bg-BG"/>
        </w:rPr>
        <w:t>ДОПУСТИМИ КАНДИДАТИ</w:t>
      </w:r>
      <w:bookmarkEnd w:id="3"/>
      <w:r w:rsidRPr="000E24DC">
        <w:rPr>
          <w:rFonts w:ascii="Times New Roman" w:eastAsia="Times New Roman" w:hAnsi="Times New Roman" w:cs="Times New Roman"/>
          <w:b/>
          <w:bCs/>
          <w:sz w:val="24"/>
          <w:szCs w:val="24"/>
          <w:lang w:eastAsia="bg-BG"/>
        </w:rPr>
        <w:t xml:space="preserve"> ЗА ПОДПОМАГАНЕ.</w:t>
      </w:r>
    </w:p>
    <w:p w14:paraId="567140F7" w14:textId="77777777" w:rsidR="000E24DC" w:rsidRPr="000E24DC" w:rsidRDefault="000E24DC" w:rsidP="000E24DC">
      <w:pPr>
        <w:spacing w:before="100" w:beforeAutospacing="1" w:after="12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В процедурата могат да кандидатстват учени или колективи от учени от:</w:t>
      </w:r>
    </w:p>
    <w:p w14:paraId="51D621B1" w14:textId="77777777" w:rsidR="000E24DC" w:rsidRPr="000E24DC" w:rsidRDefault="000E24DC" w:rsidP="000E24DC">
      <w:pPr>
        <w:spacing w:before="240"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r w:rsidRPr="000E24DC">
        <w:rPr>
          <w:rFonts w:ascii="Times New Roman" w:eastAsia="Times New Roman" w:hAnsi="Times New Roman" w:cs="Times New Roman"/>
          <w:sz w:val="24"/>
          <w:szCs w:val="24"/>
          <w:lang w:val="en-US" w:eastAsia="bg-BG"/>
        </w:rPr>
        <w:t xml:space="preserve">) </w:t>
      </w:r>
      <w:r w:rsidRPr="000E24DC">
        <w:rPr>
          <w:rFonts w:ascii="Times New Roman" w:eastAsia="Times New Roman" w:hAnsi="Times New Roman" w:cs="Times New Roman"/>
          <w:sz w:val="24"/>
          <w:szCs w:val="24"/>
          <w:lang w:eastAsia="bg-BG"/>
        </w:rPr>
        <w:t>Акредитирани висши училища по чл. 85, ал. 1, т. 7 от Закона за висшето образование, техните основни звена, филиали, които са акредитирани от Националната агенция за оценяване и акредитация (НАОА)</w:t>
      </w:r>
      <w:bookmarkStart w:id="4" w:name="to_paragraph_id42640398"/>
      <w:bookmarkEnd w:id="4"/>
      <w:r w:rsidRPr="000E24DC">
        <w:rPr>
          <w:rFonts w:ascii="Times New Roman" w:eastAsia="Times New Roman" w:hAnsi="Times New Roman" w:cs="Times New Roman"/>
          <w:sz w:val="24"/>
          <w:szCs w:val="24"/>
          <w:lang w:eastAsia="bg-BG"/>
        </w:rPr>
        <w:t>;</w:t>
      </w:r>
    </w:p>
    <w:p w14:paraId="1ED7549A" w14:textId="77777777" w:rsidR="000E24DC" w:rsidRPr="000E24DC" w:rsidRDefault="000E24DC" w:rsidP="000E24DC">
      <w:pPr>
        <w:spacing w:before="100" w:beforeAutospacing="1" w:after="180"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r w:rsidRPr="000E24DC">
        <w:rPr>
          <w:rFonts w:ascii="Times New Roman" w:eastAsia="Times New Roman" w:hAnsi="Times New Roman" w:cs="Times New Roman"/>
          <w:sz w:val="24"/>
          <w:szCs w:val="24"/>
          <w:lang w:val="en-US" w:eastAsia="bg-BG"/>
        </w:rPr>
        <w:t xml:space="preserve">) </w:t>
      </w:r>
      <w:r w:rsidRPr="000E24DC">
        <w:rPr>
          <w:rFonts w:ascii="Times New Roman" w:eastAsia="Times New Roman" w:hAnsi="Times New Roman" w:cs="Times New Roman"/>
          <w:sz w:val="24"/>
          <w:szCs w:val="24"/>
          <w:lang w:eastAsia="bg-BG"/>
        </w:rPr>
        <w:t xml:space="preserve">Научни организации по чл. 47, ал. 1 от Закона за висшето образование, които са акредитирани от НАОА. </w:t>
      </w:r>
      <w:bookmarkStart w:id="5" w:name="to_paragraph_id42640378"/>
      <w:bookmarkEnd w:id="5"/>
    </w:p>
    <w:p w14:paraId="45D54E7E" w14:textId="77777777" w:rsidR="000E24DC" w:rsidRPr="000E24DC" w:rsidRDefault="000E24DC" w:rsidP="000E24DC">
      <w:pPr>
        <w:spacing w:before="100" w:beforeAutospacing="1" w:after="675"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Проверката за изпълнение на условието за допустимост се осъществява чрез справка на информацията, публикувана на интернет страницата на НАОА: </w:t>
      </w:r>
      <w:hyperlink r:id="rId5" w:history="1">
        <w:r w:rsidRPr="000E24DC">
          <w:rPr>
            <w:rFonts w:ascii="Times New Roman" w:eastAsia="Times New Roman" w:hAnsi="Times New Roman" w:cs="Times New Roman"/>
            <w:color w:val="000000"/>
            <w:sz w:val="24"/>
            <w:szCs w:val="24"/>
            <w:u w:val="single"/>
            <w:lang w:val="en-US" w:eastAsia="bg-BG"/>
          </w:rPr>
          <w:t>https://www.neaa.government.bg</w:t>
        </w:r>
      </w:hyperlink>
    </w:p>
    <w:p w14:paraId="2DD67630" w14:textId="77777777" w:rsidR="000E24DC" w:rsidRPr="000E24DC" w:rsidRDefault="000E24DC" w:rsidP="000E24DC">
      <w:pPr>
        <w:numPr>
          <w:ilvl w:val="0"/>
          <w:numId w:val="3"/>
        </w:numPr>
        <w:spacing w:before="100" w:beforeAutospacing="1" w:after="105" w:line="240" w:lineRule="auto"/>
        <w:jc w:val="center"/>
        <w:rPr>
          <w:rFonts w:ascii="Times New Roman" w:eastAsia="Times New Roman" w:hAnsi="Times New Roman" w:cs="Times New Roman"/>
          <w:sz w:val="24"/>
          <w:szCs w:val="24"/>
          <w:lang w:eastAsia="bg-BG"/>
        </w:rPr>
      </w:pPr>
      <w:bookmarkStart w:id="6" w:name="bookmark5"/>
      <w:r w:rsidRPr="000E24DC">
        <w:rPr>
          <w:rFonts w:ascii="Times New Roman" w:eastAsia="Times New Roman" w:hAnsi="Times New Roman" w:cs="Times New Roman"/>
          <w:b/>
          <w:bCs/>
          <w:sz w:val="24"/>
          <w:szCs w:val="24"/>
          <w:lang w:eastAsia="bg-BG"/>
        </w:rPr>
        <w:t>УСЛОВИЯ ЗА КАНДИДАТСТВАНЕ ЗА ПОДПОМАГАНЕ.</w:t>
      </w:r>
      <w:bookmarkEnd w:id="6"/>
    </w:p>
    <w:p w14:paraId="1780ED07" w14:textId="77777777" w:rsidR="000E24DC" w:rsidRPr="000E24DC" w:rsidRDefault="000E24DC" w:rsidP="000E24DC">
      <w:pPr>
        <w:spacing w:before="100" w:beforeAutospacing="1" w:after="105"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А. ЗА МЕЖДУНАРОДНИ, НАЦИОНАЛНИ И РЕГИОНАЛНИ НАУЧНИ ФОРУМИ И МАЙСТОРСКИ КЛАСОВЕ.</w:t>
      </w:r>
    </w:p>
    <w:p w14:paraId="4811D400" w14:textId="77777777" w:rsidR="000E24DC" w:rsidRPr="000E24DC" w:rsidRDefault="000E24DC" w:rsidP="000E24DC">
      <w:pPr>
        <w:spacing w:before="100" w:beforeAutospacing="1" w:after="105"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6EFECF27" w14:textId="77777777" w:rsidR="000E24DC" w:rsidRPr="000E24DC" w:rsidRDefault="000E24DC" w:rsidP="000E24D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Събитието да се провежда на територията на община Бургас (доказва се чрез деклариране на мястото във формуляра).</w:t>
      </w:r>
    </w:p>
    <w:p w14:paraId="405DEC20" w14:textId="77777777" w:rsidR="000E24DC" w:rsidRPr="000E24DC" w:rsidRDefault="000E24DC" w:rsidP="000E24D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Прилагане на структурирана програма за организирането на научни форуми, майсторски класове или поканени лектори с приложени теми на докладите, лекциите или занятията. Към тях се представят биографии и копия от писма от поканените участници с пленарни, ключови доклади или занятия, в които е заявено съгласие за участието им във форума.</w:t>
      </w:r>
    </w:p>
    <w:p w14:paraId="6E386343" w14:textId="77777777" w:rsidR="000E24DC" w:rsidRPr="000E24DC" w:rsidRDefault="000E24DC" w:rsidP="000E24DC">
      <w:pPr>
        <w:numPr>
          <w:ilvl w:val="0"/>
          <w:numId w:val="5"/>
        </w:numPr>
        <w:spacing w:before="100" w:beforeAutospacing="1" w:after="165"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Минимален брой участници в научните форуми – 50 души, с минимум 10% доказано участие на млади учени, докторанти и </w:t>
      </w:r>
      <w:proofErr w:type="spellStart"/>
      <w:r w:rsidRPr="000E24DC">
        <w:rPr>
          <w:rFonts w:ascii="Times New Roman" w:eastAsia="Times New Roman" w:hAnsi="Times New Roman" w:cs="Times New Roman"/>
          <w:sz w:val="24"/>
          <w:szCs w:val="24"/>
          <w:lang w:eastAsia="bg-BG"/>
        </w:rPr>
        <w:t>постдокторанти</w:t>
      </w:r>
      <w:proofErr w:type="spellEnd"/>
      <w:r w:rsidRPr="000E24DC">
        <w:rPr>
          <w:rFonts w:ascii="Times New Roman" w:eastAsia="Times New Roman" w:hAnsi="Times New Roman" w:cs="Times New Roman"/>
          <w:sz w:val="24"/>
          <w:szCs w:val="24"/>
          <w:lang w:eastAsia="bg-BG"/>
        </w:rPr>
        <w:t xml:space="preserve">. Представя се пълен списък на очакваните участници, който включва месторабота и адрес на електронна поща, с посочване на младите учени, докторантите и </w:t>
      </w:r>
      <w:proofErr w:type="spellStart"/>
      <w:r w:rsidRPr="000E24DC">
        <w:rPr>
          <w:rFonts w:ascii="Times New Roman" w:eastAsia="Times New Roman" w:hAnsi="Times New Roman" w:cs="Times New Roman"/>
          <w:sz w:val="24"/>
          <w:szCs w:val="24"/>
          <w:lang w:eastAsia="bg-BG"/>
        </w:rPr>
        <w:t>постдокторантите</w:t>
      </w:r>
      <w:proofErr w:type="spellEnd"/>
      <w:r w:rsidRPr="000E24DC">
        <w:rPr>
          <w:rFonts w:ascii="Times New Roman" w:eastAsia="Times New Roman" w:hAnsi="Times New Roman" w:cs="Times New Roman"/>
          <w:sz w:val="24"/>
          <w:szCs w:val="24"/>
          <w:lang w:eastAsia="bg-BG"/>
        </w:rPr>
        <w:t>.</w:t>
      </w:r>
    </w:p>
    <w:p w14:paraId="0444E0CD" w14:textId="77777777" w:rsidR="000E24DC" w:rsidRPr="000E24DC" w:rsidRDefault="000E24DC" w:rsidP="000E24DC">
      <w:pPr>
        <w:numPr>
          <w:ilvl w:val="0"/>
          <w:numId w:val="5"/>
        </w:numPr>
        <w:spacing w:before="100" w:beforeAutospacing="1" w:after="165"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lastRenderedPageBreak/>
        <w:t xml:space="preserve">Минимален брой участници в </w:t>
      </w:r>
      <w:proofErr w:type="spellStart"/>
      <w:r w:rsidRPr="000E24DC">
        <w:rPr>
          <w:rFonts w:ascii="Times New Roman" w:eastAsia="Times New Roman" w:hAnsi="Times New Roman" w:cs="Times New Roman"/>
          <w:sz w:val="24"/>
          <w:szCs w:val="24"/>
          <w:lang w:eastAsia="bg-BG"/>
        </w:rPr>
        <w:t>научнотворчески</w:t>
      </w:r>
      <w:proofErr w:type="spellEnd"/>
      <w:r w:rsidRPr="000E24DC">
        <w:rPr>
          <w:rFonts w:ascii="Times New Roman" w:eastAsia="Times New Roman" w:hAnsi="Times New Roman" w:cs="Times New Roman"/>
          <w:sz w:val="24"/>
          <w:szCs w:val="24"/>
          <w:lang w:eastAsia="bg-BG"/>
        </w:rPr>
        <w:t xml:space="preserve"> форум – 20 души, с минимум 10% доказано участие на млади учени, докторанти и </w:t>
      </w:r>
      <w:proofErr w:type="spellStart"/>
      <w:r w:rsidRPr="000E24DC">
        <w:rPr>
          <w:rFonts w:ascii="Times New Roman" w:eastAsia="Times New Roman" w:hAnsi="Times New Roman" w:cs="Times New Roman"/>
          <w:sz w:val="24"/>
          <w:szCs w:val="24"/>
          <w:lang w:eastAsia="bg-BG"/>
        </w:rPr>
        <w:t>постдокторанти</w:t>
      </w:r>
      <w:proofErr w:type="spellEnd"/>
      <w:r w:rsidRPr="000E24DC">
        <w:rPr>
          <w:rFonts w:ascii="Times New Roman" w:eastAsia="Times New Roman" w:hAnsi="Times New Roman" w:cs="Times New Roman"/>
          <w:sz w:val="24"/>
          <w:szCs w:val="24"/>
          <w:lang w:eastAsia="bg-BG"/>
        </w:rPr>
        <w:t xml:space="preserve">. Представя се пълен списък на очакваните участници, който включва месторабота и адрес на електронна поща, с посочване на младите учени, докторантите и </w:t>
      </w:r>
      <w:proofErr w:type="spellStart"/>
      <w:r w:rsidRPr="000E24DC">
        <w:rPr>
          <w:rFonts w:ascii="Times New Roman" w:eastAsia="Times New Roman" w:hAnsi="Times New Roman" w:cs="Times New Roman"/>
          <w:sz w:val="24"/>
          <w:szCs w:val="24"/>
          <w:lang w:eastAsia="bg-BG"/>
        </w:rPr>
        <w:t>постдокторантите</w:t>
      </w:r>
      <w:proofErr w:type="spellEnd"/>
      <w:r w:rsidRPr="000E24DC">
        <w:rPr>
          <w:rFonts w:ascii="Times New Roman" w:eastAsia="Times New Roman" w:hAnsi="Times New Roman" w:cs="Times New Roman"/>
          <w:sz w:val="24"/>
          <w:szCs w:val="24"/>
          <w:lang w:eastAsia="bg-BG"/>
        </w:rPr>
        <w:t xml:space="preserve">. </w:t>
      </w:r>
    </w:p>
    <w:p w14:paraId="6170DBD5" w14:textId="77777777" w:rsidR="000E24DC" w:rsidRPr="000E24DC" w:rsidRDefault="000E24DC" w:rsidP="000E24DC">
      <w:pPr>
        <w:numPr>
          <w:ilvl w:val="0"/>
          <w:numId w:val="5"/>
        </w:numPr>
        <w:spacing w:before="100" w:beforeAutospacing="1" w:after="165"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Минимален брой участници в майсторските класове – 10 души, с минимум 50% доказано участие на студенти,  млади учени или докторанти. Представя се пълен списък на очакваните участници, който включва месторабота и адрес на електронна поща, с посочване на младите учени, докторантите и </w:t>
      </w:r>
      <w:proofErr w:type="spellStart"/>
      <w:r w:rsidRPr="000E24DC">
        <w:rPr>
          <w:rFonts w:ascii="Times New Roman" w:eastAsia="Times New Roman" w:hAnsi="Times New Roman" w:cs="Times New Roman"/>
          <w:sz w:val="24"/>
          <w:szCs w:val="24"/>
          <w:lang w:eastAsia="bg-BG"/>
        </w:rPr>
        <w:t>постдокторантите</w:t>
      </w:r>
      <w:proofErr w:type="spellEnd"/>
      <w:r w:rsidRPr="000E24DC">
        <w:rPr>
          <w:rFonts w:ascii="Times New Roman" w:eastAsia="Times New Roman" w:hAnsi="Times New Roman" w:cs="Times New Roman"/>
          <w:sz w:val="24"/>
          <w:szCs w:val="24"/>
          <w:lang w:eastAsia="bg-BG"/>
        </w:rPr>
        <w:t xml:space="preserve">. </w:t>
      </w:r>
    </w:p>
    <w:p w14:paraId="41AE5F88" w14:textId="77777777" w:rsidR="000E24DC" w:rsidRPr="000E24DC" w:rsidRDefault="000E24DC" w:rsidP="000E24DC">
      <w:pPr>
        <w:numPr>
          <w:ilvl w:val="0"/>
          <w:numId w:val="5"/>
        </w:numPr>
        <w:spacing w:before="100" w:beforeAutospacing="1" w:after="165"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Минимален брой участници в срещите с поканени лектори – 15 души, с минимум 30% доказано участие на студенти, млади учени или докторанти. Представя се пълен списък на очакваните участници, който включва месторабота и адрес на електронна поща, с посочване на младите учени, докторантите и </w:t>
      </w:r>
      <w:proofErr w:type="spellStart"/>
      <w:r w:rsidRPr="000E24DC">
        <w:rPr>
          <w:rFonts w:ascii="Times New Roman" w:eastAsia="Times New Roman" w:hAnsi="Times New Roman" w:cs="Times New Roman"/>
          <w:sz w:val="24"/>
          <w:szCs w:val="24"/>
          <w:lang w:eastAsia="bg-BG"/>
        </w:rPr>
        <w:t>постдокторантите</w:t>
      </w:r>
      <w:proofErr w:type="spellEnd"/>
      <w:r w:rsidRPr="000E24DC">
        <w:rPr>
          <w:rFonts w:ascii="Times New Roman" w:eastAsia="Times New Roman" w:hAnsi="Times New Roman" w:cs="Times New Roman"/>
          <w:sz w:val="24"/>
          <w:szCs w:val="24"/>
          <w:lang w:eastAsia="bg-BG"/>
        </w:rPr>
        <w:t xml:space="preserve">. </w:t>
      </w:r>
    </w:p>
    <w:p w14:paraId="5993C67C" w14:textId="77777777" w:rsidR="000E24DC" w:rsidRPr="000E24DC" w:rsidRDefault="000E24DC" w:rsidP="000E24D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Бюджет на исканото съфинансиране от Община Бургас.</w:t>
      </w:r>
    </w:p>
    <w:p w14:paraId="15327A56" w14:textId="77777777" w:rsidR="000E24DC" w:rsidRPr="000E24DC" w:rsidRDefault="000E24DC" w:rsidP="000E24DC">
      <w:pPr>
        <w:spacing w:before="100" w:beforeAutospacing="1" w:after="165"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Средствата от Община Бургас, предоставени чрез тази схема, могат да се изразходват за:</w:t>
      </w:r>
    </w:p>
    <w:p w14:paraId="4C8BEF50" w14:textId="77777777" w:rsidR="000E24DC" w:rsidRPr="000E24DC" w:rsidRDefault="000E24DC" w:rsidP="000E24DC">
      <w:pPr>
        <w:numPr>
          <w:ilvl w:val="0"/>
          <w:numId w:val="6"/>
        </w:numPr>
        <w:spacing w:before="100" w:beforeAutospacing="1" w:after="210"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организационни разходи, включващи наем зали и оборудване, изработка на постери, печатни и други материали, закупуване на канцеларски материали, издаване на сборник с научни публикации, разходи за техническо осигуряване на онлайн и хибридни събития;</w:t>
      </w:r>
    </w:p>
    <w:p w14:paraId="2F68A123" w14:textId="77777777" w:rsidR="000E24DC" w:rsidRPr="000E24DC" w:rsidRDefault="000E24DC" w:rsidP="000E24DC">
      <w:pPr>
        <w:numPr>
          <w:ilvl w:val="0"/>
          <w:numId w:val="6"/>
        </w:numPr>
        <w:spacing w:before="100" w:beforeAutospacing="1" w:after="105"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w:t>
      </w:r>
      <w:proofErr w:type="spellStart"/>
      <w:r w:rsidRPr="000E24DC">
        <w:rPr>
          <w:rFonts w:ascii="Times New Roman" w:eastAsia="Times New Roman" w:hAnsi="Times New Roman" w:cs="Times New Roman"/>
          <w:sz w:val="24"/>
          <w:szCs w:val="24"/>
          <w:lang w:eastAsia="bg-BG"/>
        </w:rPr>
        <w:t>постерно</w:t>
      </w:r>
      <w:proofErr w:type="spellEnd"/>
      <w:r w:rsidRPr="000E24DC">
        <w:rPr>
          <w:rFonts w:ascii="Times New Roman" w:eastAsia="Times New Roman" w:hAnsi="Times New Roman" w:cs="Times New Roman"/>
          <w:sz w:val="24"/>
          <w:szCs w:val="24"/>
          <w:lang w:eastAsia="bg-BG"/>
        </w:rPr>
        <w:t xml:space="preserve"> съобщение, транспорт на участниците в научната проява;</w:t>
      </w:r>
    </w:p>
    <w:p w14:paraId="5BFA83B8" w14:textId="77777777" w:rsidR="000E24DC" w:rsidRPr="000E24DC" w:rsidRDefault="000E24DC" w:rsidP="000E24DC">
      <w:pPr>
        <w:numPr>
          <w:ilvl w:val="0"/>
          <w:numId w:val="6"/>
        </w:numPr>
        <w:spacing w:before="100" w:beforeAutospacing="1" w:after="105"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разходи за настаняване на лекторите, поканени да организират майсторски класове от български научни организации или висши училища.</w:t>
      </w:r>
    </w:p>
    <w:p w14:paraId="63795D63" w14:textId="77777777" w:rsidR="000E24DC" w:rsidRPr="000E24DC" w:rsidRDefault="000E24DC" w:rsidP="000E24DC">
      <w:pPr>
        <w:spacing w:before="100" w:beforeAutospacing="1" w:after="105"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Б. ЗА НАУЧНОПРИЛОЖНИ ПРОЕКТИ.</w:t>
      </w:r>
    </w:p>
    <w:p w14:paraId="4200871E" w14:textId="77777777" w:rsidR="000E24DC" w:rsidRPr="000E24DC" w:rsidRDefault="000E24DC" w:rsidP="000E24DC">
      <w:pPr>
        <w:spacing w:before="100" w:beforeAutospacing="1" w:after="105"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1</w:t>
      </w:r>
      <w:r w:rsidRPr="000E24DC">
        <w:rPr>
          <w:rFonts w:ascii="Times New Roman" w:eastAsia="Times New Roman" w:hAnsi="Times New Roman" w:cs="Times New Roman"/>
          <w:sz w:val="24"/>
          <w:szCs w:val="24"/>
          <w:lang w:val="en-US" w:eastAsia="bg-BG"/>
        </w:rPr>
        <w:t xml:space="preserve">) </w:t>
      </w:r>
      <w:r w:rsidRPr="000E24DC">
        <w:rPr>
          <w:rFonts w:ascii="Times New Roman" w:eastAsia="Times New Roman" w:hAnsi="Times New Roman" w:cs="Times New Roman"/>
          <w:sz w:val="24"/>
          <w:szCs w:val="24"/>
          <w:lang w:eastAsia="bg-BG"/>
        </w:rPr>
        <w:t xml:space="preserve">Основната дейност по </w:t>
      </w:r>
      <w:proofErr w:type="spellStart"/>
      <w:r w:rsidRPr="000E24DC">
        <w:rPr>
          <w:rFonts w:ascii="Times New Roman" w:eastAsia="Times New Roman" w:hAnsi="Times New Roman" w:cs="Times New Roman"/>
          <w:sz w:val="24"/>
          <w:szCs w:val="24"/>
          <w:lang w:eastAsia="bg-BG"/>
        </w:rPr>
        <w:t>научноприложния</w:t>
      </w:r>
      <w:proofErr w:type="spellEnd"/>
      <w:r w:rsidRPr="000E24DC">
        <w:rPr>
          <w:rFonts w:ascii="Times New Roman" w:eastAsia="Times New Roman" w:hAnsi="Times New Roman" w:cs="Times New Roman"/>
          <w:sz w:val="24"/>
          <w:szCs w:val="24"/>
          <w:lang w:eastAsia="bg-BG"/>
        </w:rPr>
        <w:t xml:space="preserve"> проект да се осъществява на територията на община Бургас от висшите училища, разположени на територията на община Бургас.</w:t>
      </w:r>
    </w:p>
    <w:p w14:paraId="294C4FCF" w14:textId="77777777" w:rsidR="000E24DC" w:rsidRPr="000E24DC" w:rsidRDefault="000E24DC" w:rsidP="000E24D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Ръководителят на </w:t>
      </w:r>
      <w:proofErr w:type="spellStart"/>
      <w:r w:rsidRPr="000E24DC">
        <w:rPr>
          <w:rFonts w:ascii="Times New Roman" w:eastAsia="Times New Roman" w:hAnsi="Times New Roman" w:cs="Times New Roman"/>
          <w:sz w:val="24"/>
          <w:szCs w:val="24"/>
          <w:lang w:eastAsia="bg-BG"/>
        </w:rPr>
        <w:t>научноприложния</w:t>
      </w:r>
      <w:proofErr w:type="spellEnd"/>
      <w:r w:rsidRPr="000E24DC">
        <w:rPr>
          <w:rFonts w:ascii="Times New Roman" w:eastAsia="Times New Roman" w:hAnsi="Times New Roman" w:cs="Times New Roman"/>
          <w:sz w:val="24"/>
          <w:szCs w:val="24"/>
          <w:lang w:eastAsia="bg-BG"/>
        </w:rPr>
        <w:t xml:space="preserve"> проект трябва да бъде млад учен, докторант или </w:t>
      </w:r>
      <w:proofErr w:type="spellStart"/>
      <w:r w:rsidRPr="000E24DC">
        <w:rPr>
          <w:rFonts w:ascii="Times New Roman" w:eastAsia="Times New Roman" w:hAnsi="Times New Roman" w:cs="Times New Roman"/>
          <w:sz w:val="24"/>
          <w:szCs w:val="24"/>
          <w:lang w:eastAsia="bg-BG"/>
        </w:rPr>
        <w:t>постдокторант</w:t>
      </w:r>
      <w:proofErr w:type="spellEnd"/>
      <w:r w:rsidRPr="000E24DC">
        <w:rPr>
          <w:rFonts w:ascii="Times New Roman" w:eastAsia="Times New Roman" w:hAnsi="Times New Roman" w:cs="Times New Roman"/>
          <w:sz w:val="24"/>
          <w:szCs w:val="24"/>
          <w:lang w:eastAsia="bg-BG"/>
        </w:rPr>
        <w:t xml:space="preserve">, с необходимата за успешното изпълнение на проекта научна компетентност, удостоверена чрез професионална автобиография и научни публикации в едно от следните научни направления: Математически науки и информатика; Медицински науки; Обществени науки; Технически науки; Химически науки; Хуманитарни науки и Изкуства. Ученият може да остане ръководител на проекта и в случай че по време на изпълнението на проекта е престанал да отговаря на условията за млад учен и/или </w:t>
      </w:r>
      <w:proofErr w:type="spellStart"/>
      <w:r w:rsidRPr="000E24DC">
        <w:rPr>
          <w:rFonts w:ascii="Times New Roman" w:eastAsia="Times New Roman" w:hAnsi="Times New Roman" w:cs="Times New Roman"/>
          <w:sz w:val="24"/>
          <w:szCs w:val="24"/>
          <w:lang w:eastAsia="bg-BG"/>
        </w:rPr>
        <w:t>постокторант</w:t>
      </w:r>
      <w:proofErr w:type="spellEnd"/>
      <w:r w:rsidRPr="000E24DC">
        <w:rPr>
          <w:rFonts w:ascii="Times New Roman" w:eastAsia="Times New Roman" w:hAnsi="Times New Roman" w:cs="Times New Roman"/>
          <w:sz w:val="24"/>
          <w:szCs w:val="24"/>
          <w:lang w:eastAsia="bg-BG"/>
        </w:rPr>
        <w:t>. Минималният брой членове на научния колектив е трима, като поне една трета от колектива трябва да са студенти.</w:t>
      </w:r>
    </w:p>
    <w:p w14:paraId="6F9E7DBB" w14:textId="77777777" w:rsidR="000E24DC" w:rsidRPr="000E24DC" w:rsidRDefault="000E24DC" w:rsidP="000E24D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lastRenderedPageBreak/>
        <w:t xml:space="preserve">Очакваните резултати на проектите трябва да са ясни, измерими и </w:t>
      </w:r>
      <w:proofErr w:type="spellStart"/>
      <w:r w:rsidRPr="000E24DC">
        <w:rPr>
          <w:rFonts w:ascii="Times New Roman" w:eastAsia="Times New Roman" w:hAnsi="Times New Roman" w:cs="Times New Roman"/>
          <w:sz w:val="24"/>
          <w:szCs w:val="24"/>
          <w:lang w:eastAsia="bg-BG"/>
        </w:rPr>
        <w:t>проверими</w:t>
      </w:r>
      <w:proofErr w:type="spellEnd"/>
      <w:r w:rsidRPr="000E24DC">
        <w:rPr>
          <w:rFonts w:ascii="Times New Roman" w:eastAsia="Times New Roman" w:hAnsi="Times New Roman" w:cs="Times New Roman"/>
          <w:sz w:val="24"/>
          <w:szCs w:val="24"/>
          <w:lang w:eastAsia="bg-BG"/>
        </w:rPr>
        <w:t xml:space="preserve"> при тяхното крайно отчитане. Те трябва задължително да предвиждат поне едно участие в научен форум и  </w:t>
      </w:r>
      <w:proofErr w:type="spellStart"/>
      <w:r w:rsidRPr="000E24DC">
        <w:rPr>
          <w:rFonts w:ascii="Times New Roman" w:eastAsia="Times New Roman" w:hAnsi="Times New Roman" w:cs="Times New Roman"/>
          <w:sz w:val="24"/>
          <w:szCs w:val="24"/>
          <w:lang w:eastAsia="bg-BG"/>
        </w:rPr>
        <w:t>научноприложно</w:t>
      </w:r>
      <w:proofErr w:type="spellEnd"/>
      <w:r w:rsidRPr="000E24DC">
        <w:rPr>
          <w:rFonts w:ascii="Times New Roman" w:eastAsia="Times New Roman" w:hAnsi="Times New Roman" w:cs="Times New Roman"/>
          <w:sz w:val="24"/>
          <w:szCs w:val="24"/>
          <w:lang w:eastAsia="bg-BG"/>
        </w:rPr>
        <w:t xml:space="preserve"> изделие.</w:t>
      </w:r>
    </w:p>
    <w:p w14:paraId="2E4A5E5A"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Дейностите по проекта се групират на работни пакети. Работните пакети, които включват изпълнение на научноизследователски дейности, задължително предвиждат достигане до един или няколко научни или </w:t>
      </w:r>
      <w:proofErr w:type="spellStart"/>
      <w:r w:rsidRPr="000E24DC">
        <w:rPr>
          <w:rFonts w:ascii="Times New Roman" w:eastAsia="Times New Roman" w:hAnsi="Times New Roman" w:cs="Times New Roman"/>
          <w:sz w:val="24"/>
          <w:szCs w:val="24"/>
          <w:lang w:eastAsia="bg-BG"/>
        </w:rPr>
        <w:t>научноприложни</w:t>
      </w:r>
      <w:proofErr w:type="spellEnd"/>
      <w:r w:rsidRPr="000E24DC">
        <w:rPr>
          <w:rFonts w:ascii="Times New Roman" w:eastAsia="Times New Roman" w:hAnsi="Times New Roman" w:cs="Times New Roman"/>
          <w:sz w:val="24"/>
          <w:szCs w:val="24"/>
          <w:lang w:eastAsia="bg-BG"/>
        </w:rPr>
        <w:t xml:space="preserve"> резултата.</w:t>
      </w:r>
    </w:p>
    <w:p w14:paraId="7612806D" w14:textId="77777777" w:rsidR="000E24DC" w:rsidRPr="000E24DC" w:rsidRDefault="000E24DC" w:rsidP="000E24DC">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Приемливи за финансиране на </w:t>
      </w:r>
      <w:proofErr w:type="spellStart"/>
      <w:r w:rsidRPr="000E24DC">
        <w:rPr>
          <w:rFonts w:ascii="Times New Roman" w:eastAsia="Times New Roman" w:hAnsi="Times New Roman" w:cs="Times New Roman"/>
          <w:color w:val="000000"/>
          <w:sz w:val="24"/>
          <w:szCs w:val="24"/>
          <w:lang w:eastAsia="bg-BG"/>
        </w:rPr>
        <w:t>научноприложни</w:t>
      </w:r>
      <w:proofErr w:type="spellEnd"/>
      <w:r w:rsidRPr="000E24DC">
        <w:rPr>
          <w:rFonts w:ascii="Times New Roman" w:eastAsia="Times New Roman" w:hAnsi="Times New Roman" w:cs="Times New Roman"/>
          <w:color w:val="000000"/>
          <w:sz w:val="24"/>
          <w:szCs w:val="24"/>
          <w:lang w:eastAsia="bg-BG"/>
        </w:rPr>
        <w:t xml:space="preserve"> проекти са следните видове разходи: </w:t>
      </w:r>
    </w:p>
    <w:p w14:paraId="3ED5DEB8" w14:textId="77777777" w:rsidR="000E24DC" w:rsidRPr="000E24DC" w:rsidRDefault="000E24DC" w:rsidP="000E24DC">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a) Преки разходи за: </w:t>
      </w:r>
    </w:p>
    <w:p w14:paraId="2DCDFBE8" w14:textId="77777777" w:rsidR="000E24DC" w:rsidRPr="000E24DC" w:rsidRDefault="000E24DC" w:rsidP="000E24DC">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 командировки (до 25%); </w:t>
      </w:r>
    </w:p>
    <w:p w14:paraId="5245BC8F" w14:textId="77777777" w:rsidR="000E24DC" w:rsidRPr="000E24DC" w:rsidRDefault="000E24DC" w:rsidP="000E24DC">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 материали, консумативи и други допустими разходи, пряко свързани с изпълнението на проекта. </w:t>
      </w:r>
    </w:p>
    <w:p w14:paraId="585FAC83" w14:textId="77777777" w:rsidR="000E24DC" w:rsidRPr="000E24DC" w:rsidRDefault="000E24DC" w:rsidP="000E24DC">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б) Непреки разходи: </w:t>
      </w:r>
    </w:p>
    <w:p w14:paraId="696A1360" w14:textId="77777777" w:rsidR="000E24DC" w:rsidRPr="000E24DC" w:rsidRDefault="000E24DC" w:rsidP="000E24DC">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разходи за обслужване на проекта от университета.</w:t>
      </w:r>
    </w:p>
    <w:p w14:paraId="25763865"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sz w:val="24"/>
          <w:szCs w:val="24"/>
          <w:lang w:eastAsia="bg-BG"/>
        </w:rPr>
        <w:t>Недопустими по т. А и Б са разходите</w:t>
      </w:r>
      <w:r w:rsidRPr="000E24DC">
        <w:rPr>
          <w:rFonts w:ascii="Times New Roman" w:eastAsia="Times New Roman" w:hAnsi="Times New Roman" w:cs="Times New Roman"/>
          <w:i/>
          <w:iCs/>
          <w:sz w:val="24"/>
          <w:szCs w:val="24"/>
          <w:lang w:eastAsia="bg-BG"/>
        </w:rPr>
        <w:t xml:space="preserve"> за възнаграждения по трудови или граждански договори, такси правоучастие, закупуване на дълготрайни материални или нематериални активи, кетъринг, кафе паузи, работни </w:t>
      </w:r>
      <w:proofErr w:type="spellStart"/>
      <w:r w:rsidRPr="000E24DC">
        <w:rPr>
          <w:rFonts w:ascii="Times New Roman" w:eastAsia="Times New Roman" w:hAnsi="Times New Roman" w:cs="Times New Roman"/>
          <w:i/>
          <w:iCs/>
          <w:sz w:val="24"/>
          <w:szCs w:val="24"/>
          <w:lang w:eastAsia="bg-BG"/>
        </w:rPr>
        <w:t>обяди</w:t>
      </w:r>
      <w:proofErr w:type="spellEnd"/>
      <w:r w:rsidRPr="000E24DC">
        <w:rPr>
          <w:rFonts w:ascii="Times New Roman" w:eastAsia="Times New Roman" w:hAnsi="Times New Roman" w:cs="Times New Roman"/>
          <w:i/>
          <w:iCs/>
          <w:sz w:val="24"/>
          <w:szCs w:val="24"/>
          <w:lang w:eastAsia="bg-BG"/>
        </w:rPr>
        <w:t xml:space="preserve"> и вечери, включително алкохол, закупуване на компютърно или друго оборудване и апарати, включително и когато не представляват дълготраен актив.</w:t>
      </w:r>
    </w:p>
    <w:p w14:paraId="1467DC62" w14:textId="77777777" w:rsidR="000E24DC" w:rsidRPr="000E24DC" w:rsidRDefault="000E24DC" w:rsidP="000E24DC">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bg-BG"/>
        </w:rPr>
      </w:pPr>
      <w:bookmarkStart w:id="7" w:name="bookmark6"/>
      <w:r w:rsidRPr="000E24DC">
        <w:rPr>
          <w:rFonts w:ascii="Times New Roman" w:eastAsia="Times New Roman" w:hAnsi="Times New Roman" w:cs="Times New Roman"/>
          <w:b/>
          <w:bCs/>
          <w:sz w:val="24"/>
          <w:szCs w:val="24"/>
          <w:lang w:eastAsia="bg-BG"/>
        </w:rPr>
        <w:t>ПОДАВАНЕ НА ПРЕДЛОЖЕНИЕ ЗА ПОДПОМАГАНЕ И ДОКУМЕНТИ ЗА КАНДИДАТСТВАНЕ.</w:t>
      </w:r>
      <w:bookmarkEnd w:id="7"/>
    </w:p>
    <w:p w14:paraId="6F7E5E23" w14:textId="77777777" w:rsidR="000E24DC" w:rsidRPr="000E24DC" w:rsidRDefault="000E24DC" w:rsidP="000E24D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5DEE49F1" w14:textId="77777777" w:rsidR="000E24DC" w:rsidRPr="000E24DC" w:rsidRDefault="000E24DC" w:rsidP="000E24D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r w:rsidRPr="000E24DC">
        <w:rPr>
          <w:rFonts w:ascii="Times New Roman" w:eastAsia="Times New Roman" w:hAnsi="Times New Roman" w:cs="Times New Roman"/>
          <w:sz w:val="24"/>
          <w:szCs w:val="24"/>
          <w:lang w:val="en-US" w:eastAsia="bg-BG"/>
        </w:rPr>
        <w:t xml:space="preserve">) </w:t>
      </w:r>
      <w:r w:rsidRPr="000E24DC">
        <w:rPr>
          <w:rFonts w:ascii="Times New Roman" w:eastAsia="Times New Roman" w:hAnsi="Times New Roman" w:cs="Times New Roman"/>
          <w:sz w:val="24"/>
          <w:szCs w:val="24"/>
          <w:lang w:eastAsia="bg-BG"/>
        </w:rPr>
        <w:t>Документите са както следва:</w:t>
      </w:r>
    </w:p>
    <w:p w14:paraId="19978BAE" w14:textId="77777777" w:rsidR="000E24DC" w:rsidRPr="000E24DC" w:rsidRDefault="000E24DC" w:rsidP="000E24D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1.1</w:t>
      </w:r>
      <w:r w:rsidRPr="000E24DC">
        <w:rPr>
          <w:rFonts w:ascii="Times New Roman" w:eastAsia="Times New Roman" w:hAnsi="Times New Roman" w:cs="Times New Roman"/>
          <w:sz w:val="24"/>
          <w:szCs w:val="24"/>
          <w:lang w:val="en-US" w:eastAsia="bg-BG"/>
        </w:rPr>
        <w:t>)</w:t>
      </w:r>
      <w:r w:rsidRPr="000E24DC">
        <w:rPr>
          <w:rFonts w:ascii="Times New Roman" w:eastAsia="Times New Roman" w:hAnsi="Times New Roman" w:cs="Times New Roman"/>
          <w:b/>
          <w:bCs/>
          <w:sz w:val="24"/>
          <w:szCs w:val="24"/>
          <w:lang w:val="en-US" w:eastAsia="bg-BG"/>
        </w:rPr>
        <w:t xml:space="preserve"> </w:t>
      </w:r>
      <w:r w:rsidRPr="000E24DC">
        <w:rPr>
          <w:rFonts w:ascii="Times New Roman" w:eastAsia="Times New Roman" w:hAnsi="Times New Roman" w:cs="Times New Roman"/>
          <w:b/>
          <w:bCs/>
          <w:sz w:val="24"/>
          <w:szCs w:val="24"/>
          <w:lang w:eastAsia="bg-BG"/>
        </w:rPr>
        <w:t xml:space="preserve">Формуляр за кандидатстване по раздел </w:t>
      </w:r>
      <w:r w:rsidRPr="000E24DC">
        <w:rPr>
          <w:rFonts w:ascii="Times New Roman" w:eastAsia="Times New Roman" w:hAnsi="Times New Roman" w:cs="Times New Roman"/>
          <w:b/>
          <w:bCs/>
          <w:sz w:val="24"/>
          <w:szCs w:val="24"/>
          <w:lang w:val="en-US" w:eastAsia="bg-BG"/>
        </w:rPr>
        <w:t xml:space="preserve">I. </w:t>
      </w:r>
      <w:r w:rsidRPr="000E24DC">
        <w:rPr>
          <w:rFonts w:ascii="Times New Roman" w:eastAsia="Times New Roman" w:hAnsi="Times New Roman" w:cs="Times New Roman"/>
          <w:b/>
          <w:bCs/>
          <w:sz w:val="24"/>
          <w:szCs w:val="24"/>
          <w:lang w:eastAsia="bg-BG"/>
        </w:rPr>
        <w:t xml:space="preserve">т. </w:t>
      </w:r>
      <w:r w:rsidRPr="000E24DC">
        <w:rPr>
          <w:rFonts w:ascii="Times New Roman" w:eastAsia="Times New Roman" w:hAnsi="Times New Roman" w:cs="Times New Roman"/>
          <w:b/>
          <w:bCs/>
          <w:sz w:val="24"/>
          <w:szCs w:val="24"/>
          <w:lang w:val="en-US" w:eastAsia="bg-BG"/>
        </w:rPr>
        <w:t>1</w:t>
      </w:r>
      <w:r w:rsidRPr="000E24DC">
        <w:rPr>
          <w:rFonts w:ascii="Times New Roman" w:eastAsia="Times New Roman" w:hAnsi="Times New Roman" w:cs="Times New Roman"/>
          <w:b/>
          <w:bCs/>
          <w:sz w:val="24"/>
          <w:szCs w:val="24"/>
          <w:lang w:eastAsia="bg-BG"/>
        </w:rPr>
        <w:t>,</w:t>
      </w:r>
      <w:r w:rsidRPr="000E24DC">
        <w:rPr>
          <w:rFonts w:ascii="Calibri" w:eastAsia="Times New Roman" w:hAnsi="Calibri" w:cs="Calibri"/>
          <w:b/>
          <w:bCs/>
          <w:lang w:eastAsia="bg-BG"/>
        </w:rPr>
        <w:t xml:space="preserve"> </w:t>
      </w:r>
      <w:r w:rsidRPr="000E24DC">
        <w:rPr>
          <w:rFonts w:ascii="Times New Roman" w:eastAsia="Times New Roman" w:hAnsi="Times New Roman" w:cs="Times New Roman"/>
          <w:b/>
          <w:bCs/>
          <w:sz w:val="24"/>
          <w:szCs w:val="24"/>
          <w:lang w:eastAsia="bg-BG"/>
        </w:rPr>
        <w:t>б. а) и б) (Приложение № 1):</w:t>
      </w:r>
    </w:p>
    <w:p w14:paraId="65D63F9E" w14:textId="77777777" w:rsidR="000E24DC" w:rsidRPr="000E24DC" w:rsidRDefault="000E24DC" w:rsidP="000E24D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Попълнен формуляр за кандидатстване;</w:t>
      </w:r>
    </w:p>
    <w:p w14:paraId="67536D15" w14:textId="77777777" w:rsidR="000E24DC" w:rsidRPr="000E24DC" w:rsidRDefault="000E24DC" w:rsidP="000E24D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Приложения:</w:t>
      </w:r>
    </w:p>
    <w:p w14:paraId="068CB2EC" w14:textId="77777777" w:rsidR="000E24DC" w:rsidRPr="000E24DC" w:rsidRDefault="000E24DC" w:rsidP="000E24D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Структурирана програма с представени лектори и теми на докладите;</w:t>
      </w:r>
    </w:p>
    <w:p w14:paraId="5EB8B79D" w14:textId="77777777" w:rsidR="000E24DC" w:rsidRPr="000E24DC" w:rsidRDefault="000E24DC" w:rsidP="000E24D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Списъци на участниците:</w:t>
      </w:r>
    </w:p>
    <w:p w14:paraId="6F68DE7E" w14:textId="77777777" w:rsidR="000E24DC" w:rsidRPr="000E24DC" w:rsidRDefault="000E24DC" w:rsidP="000E24DC">
      <w:pPr>
        <w:spacing w:before="100" w:beforeAutospacing="1" w:after="100" w:afterAutospacing="1" w:line="240" w:lineRule="auto"/>
        <w:ind w:right="60"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а) пълен списък на очакваните участници с посочена месторабота и електронен адрес и с посочване на младите учени, докторанти, </w:t>
      </w:r>
      <w:proofErr w:type="spellStart"/>
      <w:r w:rsidRPr="000E24DC">
        <w:rPr>
          <w:rFonts w:ascii="Times New Roman" w:eastAsia="Times New Roman" w:hAnsi="Times New Roman" w:cs="Times New Roman"/>
          <w:sz w:val="24"/>
          <w:szCs w:val="24"/>
          <w:lang w:eastAsia="bg-BG"/>
        </w:rPr>
        <w:t>постдокторанти</w:t>
      </w:r>
      <w:proofErr w:type="spellEnd"/>
      <w:r w:rsidRPr="000E24DC">
        <w:rPr>
          <w:rFonts w:ascii="Times New Roman" w:eastAsia="Times New Roman" w:hAnsi="Times New Roman" w:cs="Times New Roman"/>
          <w:sz w:val="24"/>
          <w:szCs w:val="24"/>
          <w:lang w:eastAsia="bg-BG"/>
        </w:rPr>
        <w:t xml:space="preserve"> и студенти;</w:t>
      </w:r>
    </w:p>
    <w:p w14:paraId="252C8D86" w14:textId="77777777" w:rsidR="000E24DC" w:rsidRPr="000E24DC" w:rsidRDefault="000E24DC" w:rsidP="000E24D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б) списък на поканените утвърдени лектори, техни биографии и заявено от тях съгласие за участие във форума. </w:t>
      </w:r>
    </w:p>
    <w:p w14:paraId="393E09FF" w14:textId="77777777" w:rsidR="000E24DC" w:rsidRPr="000E24DC" w:rsidRDefault="000E24DC" w:rsidP="000E24D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lastRenderedPageBreak/>
        <w:t>Предложенията се представят на хартиен носител в един екземпляр с оригинални подписи и печати в срок не по-късно от един месец преди провеждане на проявата.</w:t>
      </w:r>
    </w:p>
    <w:p w14:paraId="07AACC62"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r w:rsidRPr="000E24DC">
        <w:rPr>
          <w:rFonts w:ascii="Times New Roman" w:eastAsia="Times New Roman" w:hAnsi="Times New Roman" w:cs="Times New Roman"/>
          <w:sz w:val="24"/>
          <w:szCs w:val="24"/>
          <w:lang w:val="en-US" w:eastAsia="bg-BG"/>
        </w:rPr>
        <w:t>2)</w:t>
      </w:r>
      <w:r w:rsidRPr="000E24DC">
        <w:rPr>
          <w:rFonts w:ascii="Times New Roman" w:eastAsia="Times New Roman" w:hAnsi="Times New Roman" w:cs="Times New Roman"/>
          <w:b/>
          <w:bCs/>
          <w:sz w:val="24"/>
          <w:szCs w:val="24"/>
          <w:lang w:val="en-US" w:eastAsia="bg-BG"/>
        </w:rPr>
        <w:t xml:space="preserve"> </w:t>
      </w:r>
      <w:r w:rsidRPr="000E24DC">
        <w:rPr>
          <w:rFonts w:ascii="Times New Roman" w:eastAsia="Times New Roman" w:hAnsi="Times New Roman" w:cs="Times New Roman"/>
          <w:b/>
          <w:bCs/>
          <w:sz w:val="24"/>
          <w:szCs w:val="24"/>
          <w:lang w:eastAsia="bg-BG"/>
        </w:rPr>
        <w:t xml:space="preserve">Формуляр за кандидатстване по раздел </w:t>
      </w:r>
      <w:r w:rsidRPr="000E24DC">
        <w:rPr>
          <w:rFonts w:ascii="Times New Roman" w:eastAsia="Times New Roman" w:hAnsi="Times New Roman" w:cs="Times New Roman"/>
          <w:b/>
          <w:bCs/>
          <w:sz w:val="24"/>
          <w:szCs w:val="24"/>
          <w:lang w:val="en-US" w:eastAsia="bg-BG"/>
        </w:rPr>
        <w:t>I</w:t>
      </w:r>
      <w:r w:rsidRPr="000E24DC">
        <w:rPr>
          <w:rFonts w:ascii="Times New Roman" w:eastAsia="Times New Roman" w:hAnsi="Times New Roman" w:cs="Times New Roman"/>
          <w:b/>
          <w:bCs/>
          <w:sz w:val="24"/>
          <w:szCs w:val="24"/>
          <w:lang w:eastAsia="bg-BG"/>
        </w:rPr>
        <w:t>, т. 1, б. в) (Приложение № 2):</w:t>
      </w:r>
    </w:p>
    <w:p w14:paraId="3E6F794F" w14:textId="77777777" w:rsidR="000E24DC" w:rsidRPr="000E24DC" w:rsidRDefault="000E24DC" w:rsidP="000E24DC">
      <w:pPr>
        <w:numPr>
          <w:ilvl w:val="0"/>
          <w:numId w:val="12"/>
        </w:numPr>
        <w:spacing w:before="100" w:beforeAutospacing="1" w:after="100" w:afterAutospacing="1" w:line="240" w:lineRule="auto"/>
        <w:ind w:left="825"/>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Попълнен формуляр за кандидатстване;</w:t>
      </w:r>
    </w:p>
    <w:p w14:paraId="558D9DE5" w14:textId="77777777" w:rsidR="000E24DC" w:rsidRPr="000E24DC" w:rsidRDefault="000E24DC" w:rsidP="000E24DC">
      <w:pPr>
        <w:numPr>
          <w:ilvl w:val="0"/>
          <w:numId w:val="12"/>
        </w:numPr>
        <w:spacing w:before="100" w:beforeAutospacing="1" w:after="100" w:afterAutospacing="1" w:line="240" w:lineRule="auto"/>
        <w:ind w:left="825"/>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Приложения.</w:t>
      </w:r>
    </w:p>
    <w:p w14:paraId="34EF3DFF"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xml:space="preserve">   </w:t>
      </w:r>
      <w:r w:rsidRPr="000E24DC">
        <w:rPr>
          <w:rFonts w:ascii="Times New Roman" w:eastAsia="Times New Roman" w:hAnsi="Times New Roman" w:cs="Times New Roman"/>
          <w:sz w:val="24"/>
          <w:szCs w:val="24"/>
          <w:lang w:eastAsia="bg-BG"/>
        </w:rPr>
        <w:t xml:space="preserve">Срокът за кандидатстване за подпомагане на </w:t>
      </w:r>
      <w:proofErr w:type="spellStart"/>
      <w:r w:rsidRPr="000E24DC">
        <w:rPr>
          <w:rFonts w:ascii="Times New Roman" w:eastAsia="Times New Roman" w:hAnsi="Times New Roman" w:cs="Times New Roman"/>
          <w:sz w:val="24"/>
          <w:szCs w:val="24"/>
          <w:lang w:eastAsia="bg-BG"/>
        </w:rPr>
        <w:t>научноприложни</w:t>
      </w:r>
      <w:proofErr w:type="spellEnd"/>
      <w:r w:rsidRPr="000E24DC">
        <w:rPr>
          <w:rFonts w:ascii="Times New Roman" w:eastAsia="Times New Roman" w:hAnsi="Times New Roman" w:cs="Times New Roman"/>
          <w:sz w:val="24"/>
          <w:szCs w:val="24"/>
          <w:lang w:eastAsia="bg-BG"/>
        </w:rPr>
        <w:t xml:space="preserve"> проекти е от 1 април до 15 април на текущата календарна година, а срокът на изпълнение на проектите е от 01 май до 15 ноември същата година.</w:t>
      </w:r>
    </w:p>
    <w:p w14:paraId="592A3760"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r w:rsidRPr="000E24DC">
        <w:rPr>
          <w:rFonts w:ascii="Times New Roman" w:eastAsia="Times New Roman" w:hAnsi="Times New Roman" w:cs="Times New Roman"/>
          <w:sz w:val="24"/>
          <w:szCs w:val="24"/>
          <w:lang w:val="en-US" w:eastAsia="bg-BG"/>
        </w:rPr>
        <w:t xml:space="preserve">) </w:t>
      </w:r>
      <w:r w:rsidRPr="000E24DC">
        <w:rPr>
          <w:rFonts w:ascii="Times New Roman" w:eastAsia="Times New Roman" w:hAnsi="Times New Roman" w:cs="Times New Roman"/>
          <w:sz w:val="24"/>
          <w:szCs w:val="24"/>
          <w:lang w:eastAsia="bg-BG"/>
        </w:rPr>
        <w:t>Финансов план с обосновка на исканите средства. Посочват се и други финансови източници.</w:t>
      </w:r>
    </w:p>
    <w:p w14:paraId="439B529D"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3</w:t>
      </w:r>
      <w:r w:rsidRPr="000E24DC">
        <w:rPr>
          <w:rFonts w:ascii="Times New Roman" w:eastAsia="Times New Roman" w:hAnsi="Times New Roman" w:cs="Times New Roman"/>
          <w:sz w:val="24"/>
          <w:szCs w:val="24"/>
          <w:lang w:val="en-US" w:eastAsia="bg-BG"/>
        </w:rPr>
        <w:t xml:space="preserve">) </w:t>
      </w:r>
      <w:r w:rsidRPr="000E24DC">
        <w:rPr>
          <w:rFonts w:ascii="Times New Roman" w:eastAsia="Times New Roman" w:hAnsi="Times New Roman" w:cs="Times New Roman"/>
          <w:sz w:val="24"/>
          <w:szCs w:val="24"/>
          <w:lang w:eastAsia="bg-BG"/>
        </w:rPr>
        <w:t>Декларация от ръководителя на проекта, че разходите, допустими за финансиране по настоящите правила, не са с двойно финансиране чрез други източници и/или програми.</w:t>
      </w:r>
    </w:p>
    <w:p w14:paraId="38BD2ABA" w14:textId="77777777" w:rsidR="000E24DC" w:rsidRPr="000E24DC" w:rsidRDefault="000E24DC" w:rsidP="000E24D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4C1CE54E" w14:textId="77777777" w:rsidR="000E24DC" w:rsidRPr="000E24DC" w:rsidRDefault="000E24DC" w:rsidP="000E24D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ВАЖНО: Община Бургас има право да проверява дали заявените в проектното предложение участници и лектори са дали съгласие да участват във форума. При установяване на несъответствие проектното предложение няма да се допуска до финансиране.</w:t>
      </w:r>
    </w:p>
    <w:p w14:paraId="0B657193" w14:textId="77777777" w:rsidR="000E24DC" w:rsidRPr="000E24DC" w:rsidRDefault="000E24DC" w:rsidP="000E24DC">
      <w:pPr>
        <w:numPr>
          <w:ilvl w:val="0"/>
          <w:numId w:val="13"/>
        </w:num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РАЗГЛЕЖДАНЕ И ОЦЕНЯВАНЕ НА ПРЕДЛОЖЕНИЯТА.</w:t>
      </w:r>
    </w:p>
    <w:p w14:paraId="436CA091" w14:textId="77777777" w:rsidR="000E24DC" w:rsidRPr="000E24DC" w:rsidRDefault="000E24DC" w:rsidP="000E24DC">
      <w:pPr>
        <w:numPr>
          <w:ilvl w:val="0"/>
          <w:numId w:val="14"/>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Средствата по програмата се управляват и разпределят от експертна комисия в състав от седем членове и включва: Заместник-кмет „Образование, здравеопазване, социални дейности и младежки политики“ при Община Бургас, правоспособен юрист от администрацията на Община Бургас, представител на Дирекция „Образование и демографски въпроси“, определени със заповед на Кмета на Община Бургас и четирима общински съветници. </w:t>
      </w:r>
    </w:p>
    <w:p w14:paraId="3958B7D0" w14:textId="77777777" w:rsidR="000E24DC" w:rsidRPr="000E24DC" w:rsidRDefault="000E24DC" w:rsidP="000E24DC">
      <w:pPr>
        <w:numPr>
          <w:ilvl w:val="0"/>
          <w:numId w:val="14"/>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Комисията на първото си заседание избира от своя състав председател.</w:t>
      </w:r>
    </w:p>
    <w:p w14:paraId="1B9077F0" w14:textId="77777777" w:rsidR="000E24DC" w:rsidRPr="000E24DC" w:rsidRDefault="000E24DC" w:rsidP="000E24DC">
      <w:pPr>
        <w:numPr>
          <w:ilvl w:val="0"/>
          <w:numId w:val="14"/>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Комисията заседава, ако присъстват повече от половината от общия брой на членовете ѝ.</w:t>
      </w:r>
    </w:p>
    <w:p w14:paraId="1055EFB5" w14:textId="77777777" w:rsidR="000E24DC" w:rsidRPr="000E24DC" w:rsidRDefault="000E24DC" w:rsidP="000E24DC">
      <w:pPr>
        <w:numPr>
          <w:ilvl w:val="0"/>
          <w:numId w:val="14"/>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Комисията приема решения с обикновено мнозинство.</w:t>
      </w:r>
    </w:p>
    <w:p w14:paraId="4BD9AB19" w14:textId="77777777" w:rsidR="000E24DC" w:rsidRPr="000E24DC" w:rsidRDefault="000E24DC" w:rsidP="000E24DC">
      <w:pPr>
        <w:numPr>
          <w:ilvl w:val="0"/>
          <w:numId w:val="14"/>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За своята работа комисията не получава възнаграждение.</w:t>
      </w:r>
    </w:p>
    <w:p w14:paraId="7885CEB2" w14:textId="77777777" w:rsidR="000E24DC" w:rsidRPr="000E24DC" w:rsidRDefault="000E24DC" w:rsidP="000E24DC">
      <w:pPr>
        <w:numPr>
          <w:ilvl w:val="0"/>
          <w:numId w:val="14"/>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Комисията разглежда постъпилите заявления за подпомагане провеждането на международни, национални и регионални научни събития и майсторски класове в срок от 5 </w:t>
      </w:r>
      <w:r w:rsidRPr="000E24DC">
        <w:rPr>
          <w:rFonts w:ascii="Times New Roman" w:eastAsia="Times New Roman" w:hAnsi="Times New Roman" w:cs="Times New Roman"/>
          <w:color w:val="000000"/>
          <w:sz w:val="24"/>
          <w:szCs w:val="24"/>
          <w:lang w:val="en-US" w:eastAsia="bg-BG"/>
        </w:rPr>
        <w:t>(</w:t>
      </w:r>
      <w:r w:rsidRPr="000E24DC">
        <w:rPr>
          <w:rFonts w:ascii="Times New Roman" w:eastAsia="Times New Roman" w:hAnsi="Times New Roman" w:cs="Times New Roman"/>
          <w:color w:val="000000"/>
          <w:sz w:val="24"/>
          <w:szCs w:val="24"/>
          <w:lang w:eastAsia="bg-BG"/>
        </w:rPr>
        <w:t>пет</w:t>
      </w:r>
      <w:r w:rsidRPr="000E24DC">
        <w:rPr>
          <w:rFonts w:ascii="Times New Roman" w:eastAsia="Times New Roman" w:hAnsi="Times New Roman" w:cs="Times New Roman"/>
          <w:color w:val="000000"/>
          <w:sz w:val="24"/>
          <w:szCs w:val="24"/>
          <w:lang w:val="en-US" w:eastAsia="bg-BG"/>
        </w:rPr>
        <w:t>)</w:t>
      </w:r>
      <w:r w:rsidRPr="000E24DC">
        <w:rPr>
          <w:rFonts w:ascii="Times New Roman" w:eastAsia="Times New Roman" w:hAnsi="Times New Roman" w:cs="Times New Roman"/>
          <w:color w:val="000000"/>
          <w:sz w:val="24"/>
          <w:szCs w:val="24"/>
          <w:lang w:eastAsia="bg-BG"/>
        </w:rPr>
        <w:t xml:space="preserve"> работни дни от крайния срок за подаване на документите за кандидатстване и съответните приложения.</w:t>
      </w:r>
    </w:p>
    <w:p w14:paraId="40578317" w14:textId="77777777" w:rsidR="000E24DC" w:rsidRPr="000E24DC" w:rsidRDefault="000E24DC" w:rsidP="000E24DC">
      <w:pPr>
        <w:numPr>
          <w:ilvl w:val="0"/>
          <w:numId w:val="14"/>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Комисията разглежда постъпилите заявления за </w:t>
      </w:r>
      <w:proofErr w:type="spellStart"/>
      <w:r w:rsidRPr="000E24DC">
        <w:rPr>
          <w:rFonts w:ascii="Times New Roman" w:eastAsia="Times New Roman" w:hAnsi="Times New Roman" w:cs="Times New Roman"/>
          <w:color w:val="000000"/>
          <w:sz w:val="24"/>
          <w:szCs w:val="24"/>
          <w:lang w:eastAsia="bg-BG"/>
        </w:rPr>
        <w:t>научноприложни</w:t>
      </w:r>
      <w:proofErr w:type="spellEnd"/>
      <w:r w:rsidRPr="000E24DC">
        <w:rPr>
          <w:rFonts w:ascii="Times New Roman" w:eastAsia="Times New Roman" w:hAnsi="Times New Roman" w:cs="Times New Roman"/>
          <w:color w:val="000000"/>
          <w:sz w:val="24"/>
          <w:szCs w:val="24"/>
          <w:lang w:eastAsia="bg-BG"/>
        </w:rPr>
        <w:t xml:space="preserve"> проекти в срок от 10 </w:t>
      </w:r>
      <w:r w:rsidRPr="000E24DC">
        <w:rPr>
          <w:rFonts w:ascii="Times New Roman" w:eastAsia="Times New Roman" w:hAnsi="Times New Roman" w:cs="Times New Roman"/>
          <w:color w:val="000000"/>
          <w:sz w:val="24"/>
          <w:szCs w:val="24"/>
          <w:lang w:val="en-US" w:eastAsia="bg-BG"/>
        </w:rPr>
        <w:t>(</w:t>
      </w:r>
      <w:r w:rsidRPr="000E24DC">
        <w:rPr>
          <w:rFonts w:ascii="Times New Roman" w:eastAsia="Times New Roman" w:hAnsi="Times New Roman" w:cs="Times New Roman"/>
          <w:color w:val="000000"/>
          <w:sz w:val="24"/>
          <w:szCs w:val="24"/>
          <w:lang w:eastAsia="bg-BG"/>
        </w:rPr>
        <w:t>десет</w:t>
      </w:r>
      <w:r w:rsidRPr="000E24DC">
        <w:rPr>
          <w:rFonts w:ascii="Times New Roman" w:eastAsia="Times New Roman" w:hAnsi="Times New Roman" w:cs="Times New Roman"/>
          <w:color w:val="000000"/>
          <w:sz w:val="24"/>
          <w:szCs w:val="24"/>
          <w:lang w:val="en-US" w:eastAsia="bg-BG"/>
        </w:rPr>
        <w:t>)</w:t>
      </w:r>
      <w:r w:rsidRPr="000E24DC">
        <w:rPr>
          <w:rFonts w:ascii="Times New Roman" w:eastAsia="Times New Roman" w:hAnsi="Times New Roman" w:cs="Times New Roman"/>
          <w:color w:val="000000"/>
          <w:sz w:val="24"/>
          <w:szCs w:val="24"/>
          <w:lang w:eastAsia="bg-BG"/>
        </w:rPr>
        <w:t xml:space="preserve"> работни дни от крайния срок за подаване на документите за кандидатстване и съответните приложения, отчитайки оценката на независим оценител.</w:t>
      </w:r>
    </w:p>
    <w:p w14:paraId="784CF014" w14:textId="77777777" w:rsidR="000E24DC" w:rsidRPr="000E24DC" w:rsidRDefault="000E24DC" w:rsidP="000E24DC">
      <w:pPr>
        <w:numPr>
          <w:ilvl w:val="0"/>
          <w:numId w:val="14"/>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В срок до 10 календарни дни от приключване на работата си, комисията предоставя протокол от заседанието си за утвърждаване на Кмета на Община Бургас и за сведение на Председателя на Общински съвет – Бургас. </w:t>
      </w:r>
    </w:p>
    <w:p w14:paraId="3AA33098" w14:textId="77777777" w:rsidR="000E24DC" w:rsidRPr="000E24DC" w:rsidRDefault="000E24DC" w:rsidP="000E24DC">
      <w:pPr>
        <w:spacing w:before="100" w:beforeAutospacing="1" w:after="75" w:line="240" w:lineRule="auto"/>
        <w:ind w:firstLine="709"/>
        <w:rPr>
          <w:rFonts w:ascii="Times New Roman" w:eastAsia="Times New Roman" w:hAnsi="Times New Roman" w:cs="Times New Roman"/>
          <w:sz w:val="24"/>
          <w:szCs w:val="24"/>
          <w:lang w:eastAsia="bg-BG"/>
        </w:rPr>
      </w:pPr>
      <w:bookmarkStart w:id="8" w:name="_Toc47645"/>
      <w:bookmarkEnd w:id="8"/>
      <w:r w:rsidRPr="000E24DC">
        <w:rPr>
          <w:rFonts w:ascii="Times New Roman" w:eastAsia="Times New Roman" w:hAnsi="Times New Roman" w:cs="Times New Roman"/>
          <w:b/>
          <w:bCs/>
          <w:sz w:val="24"/>
          <w:szCs w:val="24"/>
          <w:lang w:eastAsia="bg-BG"/>
        </w:rPr>
        <w:lastRenderedPageBreak/>
        <w:t xml:space="preserve">Научна оценка на проектно предложение </w:t>
      </w:r>
    </w:p>
    <w:p w14:paraId="218BFE7A" w14:textId="77777777" w:rsidR="000E24DC" w:rsidRPr="000E24DC" w:rsidRDefault="000E24DC" w:rsidP="000E24DC">
      <w:pPr>
        <w:spacing w:before="100" w:beforeAutospacing="1" w:after="60"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Всяко проектно предложение се разглежда и оценява от независим оценител, одобрен от комисията. Проектите се оценяват при спазване принципите на безпристрастност, компетентност и избягване конфликт на интереси. Оценителят за съответната научна област получава достъп до административното описание на проектните предложения и посочва проектите, които е компетентен да оценява. Комисията проверява декларираната от кандидатите за оценители  компетентност. Оценителите декларират, че няма да бъдат включени като членове на колектива на проекти, финансирани по настоящите правила, в които участват като оценители. Членове на комисията не могат да бъдат оценители. </w:t>
      </w:r>
    </w:p>
    <w:p w14:paraId="12AE5E32" w14:textId="77777777" w:rsidR="000E24DC" w:rsidRPr="000E24DC" w:rsidRDefault="000E24DC" w:rsidP="000E24DC">
      <w:pPr>
        <w:spacing w:before="100" w:beforeAutospacing="1" w:after="60"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В срок до десет дни оценителят изготвя индивидуална писмена рецензия, в която накратко дава мотивация за числовия израз на оценката по всеки от критериите и ги сумира за всеки критерий. Максималната стойност на оценката е 100 точки. Ако смята за необходимо, оценителят може да препоръча промени в работната програма и/или финансовия план на проекта. Заплащането на оценителите е в размер на 100 лева за всеки оценен проект.</w:t>
      </w:r>
    </w:p>
    <w:p w14:paraId="7CAC969B" w14:textId="77777777" w:rsidR="000E24DC" w:rsidRPr="000E24DC" w:rsidRDefault="000E24DC" w:rsidP="000E24DC">
      <w:pPr>
        <w:spacing w:before="100" w:beforeAutospacing="1" w:after="60" w:line="240" w:lineRule="auto"/>
        <w:ind w:left="-15"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Научните направления са разделени на три групи:</w:t>
      </w:r>
    </w:p>
    <w:p w14:paraId="041AA170" w14:textId="77777777" w:rsidR="000E24DC" w:rsidRPr="000E24DC" w:rsidRDefault="000E24DC" w:rsidP="000E24DC">
      <w:pPr>
        <w:spacing w:before="100" w:beforeAutospacing="1" w:after="60" w:line="240" w:lineRule="auto"/>
        <w:ind w:left="-15"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Група 1: Математически науки и информатика, Медицински науки, Обществени науки, Технически науки, Химически науки;</w:t>
      </w:r>
      <w:r w:rsidRPr="000E24DC">
        <w:rPr>
          <w:rFonts w:ascii="Calibri" w:eastAsia="Times New Roman" w:hAnsi="Calibri" w:cs="Calibri"/>
          <w:lang w:eastAsia="bg-BG"/>
        </w:rPr>
        <w:t xml:space="preserve"> </w:t>
      </w:r>
    </w:p>
    <w:p w14:paraId="0CAFF32C" w14:textId="77777777" w:rsidR="000E24DC" w:rsidRPr="000E24DC" w:rsidRDefault="000E24DC" w:rsidP="000E24DC">
      <w:pPr>
        <w:spacing w:before="100" w:beforeAutospacing="1" w:after="60" w:line="240" w:lineRule="auto"/>
        <w:ind w:left="-15"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Група 2: Хуманитарни науки; </w:t>
      </w:r>
    </w:p>
    <w:p w14:paraId="55109C46" w14:textId="77777777" w:rsidR="000E24DC" w:rsidRPr="000E24DC" w:rsidRDefault="000E24DC" w:rsidP="000E24DC">
      <w:pPr>
        <w:spacing w:before="100" w:beforeAutospacing="1" w:after="60" w:line="240" w:lineRule="auto"/>
        <w:ind w:left="-15"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Група 3: Изкуства. </w:t>
      </w:r>
    </w:p>
    <w:p w14:paraId="79481998" w14:textId="77777777" w:rsidR="000E24DC" w:rsidRPr="000E24DC" w:rsidRDefault="000E24DC" w:rsidP="000E24DC">
      <w:pPr>
        <w:spacing w:before="100" w:beforeAutospacing="1" w:after="60"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bl>
      <w:tblPr>
        <w:tblW w:w="9165" w:type="dxa"/>
        <w:tblInd w:w="30" w:type="dxa"/>
        <w:tblCellMar>
          <w:top w:w="15" w:type="dxa"/>
          <w:left w:w="15" w:type="dxa"/>
          <w:bottom w:w="15" w:type="dxa"/>
          <w:right w:w="15" w:type="dxa"/>
        </w:tblCellMar>
        <w:tblLook w:val="04A0" w:firstRow="1" w:lastRow="0" w:firstColumn="1" w:lastColumn="0" w:noHBand="0" w:noVBand="1"/>
      </w:tblPr>
      <w:tblGrid>
        <w:gridCol w:w="7470"/>
        <w:gridCol w:w="1695"/>
      </w:tblGrid>
      <w:tr w:rsidR="000E24DC" w:rsidRPr="000E24DC" w14:paraId="3BD7905F" w14:textId="77777777" w:rsidTr="000E24DC">
        <w:trPr>
          <w:trHeight w:val="705"/>
        </w:trPr>
        <w:tc>
          <w:tcPr>
            <w:tcW w:w="7470" w:type="dxa"/>
            <w:tcBorders>
              <w:top w:val="double" w:sz="6" w:space="0" w:color="808080"/>
              <w:left w:val="double" w:sz="6" w:space="0" w:color="808080"/>
              <w:bottom w:val="double" w:sz="6" w:space="0" w:color="808080"/>
              <w:right w:val="double" w:sz="6" w:space="0" w:color="808080"/>
            </w:tcBorders>
            <w:shd w:val="clear" w:color="auto" w:fill="D9D9D9"/>
            <w:tcMar>
              <w:top w:w="75" w:type="dxa"/>
              <w:left w:w="105" w:type="dxa"/>
              <w:bottom w:w="0" w:type="dxa"/>
              <w:right w:w="105" w:type="dxa"/>
            </w:tcMar>
            <w:hideMark/>
          </w:tcPr>
          <w:p w14:paraId="5E0AD933" w14:textId="77777777" w:rsidR="000E24DC" w:rsidRPr="000E24DC" w:rsidRDefault="000E24DC" w:rsidP="000E24DC">
            <w:pPr>
              <w:spacing w:before="100" w:beforeAutospacing="1" w:after="100" w:afterAutospacing="1" w:line="240" w:lineRule="auto"/>
              <w:ind w:right="15"/>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Критерии за научна оценка на проектните предложения  от група 1</w:t>
            </w:r>
          </w:p>
        </w:tc>
        <w:tc>
          <w:tcPr>
            <w:tcW w:w="1695" w:type="dxa"/>
            <w:tcBorders>
              <w:top w:val="double" w:sz="6" w:space="0" w:color="808080"/>
              <w:left w:val="nil"/>
              <w:bottom w:val="double" w:sz="6" w:space="0" w:color="808080"/>
              <w:right w:val="double" w:sz="6" w:space="0" w:color="808080"/>
            </w:tcBorders>
            <w:shd w:val="clear" w:color="auto" w:fill="D9D9D9"/>
            <w:tcMar>
              <w:top w:w="75" w:type="dxa"/>
              <w:left w:w="105" w:type="dxa"/>
              <w:bottom w:w="0" w:type="dxa"/>
              <w:right w:w="105" w:type="dxa"/>
            </w:tcMar>
            <w:hideMark/>
          </w:tcPr>
          <w:p w14:paraId="613B5277" w14:textId="77777777" w:rsidR="000E24DC" w:rsidRPr="000E24DC" w:rsidRDefault="000E24DC" w:rsidP="000E24DC">
            <w:pPr>
              <w:spacing w:before="100" w:beforeAutospacing="1" w:after="100" w:afterAutospacing="1" w:line="240" w:lineRule="auto"/>
              <w:ind w:left="135"/>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Максимален брой точки </w:t>
            </w:r>
          </w:p>
        </w:tc>
      </w:tr>
      <w:tr w:rsidR="000E24DC" w:rsidRPr="000E24DC" w14:paraId="7B841802"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57CA70FD"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1.</w:t>
            </w:r>
            <w:r w:rsidRPr="000E24DC">
              <w:rPr>
                <w:rFonts w:ascii="Calibri" w:eastAsia="Times New Roman" w:hAnsi="Calibri" w:cs="Calibri"/>
                <w:b/>
                <w:bCs/>
                <w:lang w:eastAsia="bg-BG"/>
              </w:rPr>
              <w:t xml:space="preserve"> </w:t>
            </w:r>
            <w:r w:rsidRPr="000E24DC">
              <w:rPr>
                <w:rFonts w:ascii="Times New Roman" w:eastAsia="Times New Roman" w:hAnsi="Times New Roman" w:cs="Times New Roman"/>
                <w:b/>
                <w:bCs/>
                <w:sz w:val="24"/>
                <w:szCs w:val="24"/>
                <w:lang w:eastAsia="bg-BG"/>
              </w:rPr>
              <w:t>Актуалност и значимост на научната проблематика.</w:t>
            </w:r>
            <w:r w:rsidRPr="000E24DC">
              <w:rPr>
                <w:rFonts w:ascii="Calibri" w:eastAsia="Times New Roman" w:hAnsi="Calibri" w:cs="Calibri"/>
                <w:lang w:eastAsia="bg-BG"/>
              </w:rPr>
              <w:br/>
            </w:r>
            <w:r w:rsidRPr="000E24DC">
              <w:rPr>
                <w:rFonts w:ascii="Times New Roman" w:eastAsia="Times New Roman" w:hAnsi="Times New Roman" w:cs="Times New Roman"/>
                <w:sz w:val="24"/>
                <w:szCs w:val="24"/>
                <w:lang w:eastAsia="bg-BG"/>
              </w:rPr>
              <w:t>Актуалност на проектното предложение и значимост на научните цели; оригиналност и иновативност на научното изследване и реалистичност на предлаганата методология.</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0C5D8A02"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30</w:t>
            </w:r>
          </w:p>
        </w:tc>
      </w:tr>
      <w:tr w:rsidR="000E24DC" w:rsidRPr="000E24DC" w14:paraId="389190C0"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159A0827"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2. Качество на научните изследвания – предмет на проекта.</w:t>
            </w:r>
          </w:p>
          <w:p w14:paraId="51378AB9" w14:textId="77777777" w:rsidR="000E24DC" w:rsidRPr="000E24DC" w:rsidRDefault="000E24DC" w:rsidP="000E24DC">
            <w:pPr>
              <w:spacing w:before="100" w:beforeAutospacing="1" w:after="100" w:afterAutospacing="1" w:line="240" w:lineRule="auto"/>
              <w:ind w:left="360" w:firstLine="24"/>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Оценка на работната програма; Научен опит на екипа на проекта в областта на проектно предложение; Участие на студенти; Налична научна инфраструктура, необходима за изпълнение на проекта (ако е приложимо).</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5AD1AAC8"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30</w:t>
            </w:r>
          </w:p>
        </w:tc>
      </w:tr>
      <w:tr w:rsidR="000E24DC" w:rsidRPr="000E24DC" w14:paraId="2E8E6100"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436AE446"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3. Очаквани резултати, свързани с нови знания и практическото прилагане или решаване на социални проблеми.</w:t>
            </w:r>
          </w:p>
          <w:p w14:paraId="76C4390D" w14:textId="77777777" w:rsidR="000E24DC" w:rsidRPr="000E24DC" w:rsidRDefault="000E24DC" w:rsidP="000E24DC">
            <w:pPr>
              <w:spacing w:before="100" w:beforeAutospacing="1" w:after="100" w:afterAutospacing="1" w:line="240" w:lineRule="auto"/>
              <w:ind w:left="360" w:firstLine="24"/>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Принос на очакваните резултати към развитието на съответната област от науката; Оценка на въздействието на резултатите от изпълнението на проекта върху обществото и принос към решаване на проблеми, свързани с обществените предизвикателства; </w:t>
            </w:r>
            <w:r w:rsidRPr="000E24DC">
              <w:rPr>
                <w:rFonts w:ascii="Times New Roman" w:eastAsia="Times New Roman" w:hAnsi="Times New Roman" w:cs="Times New Roman"/>
                <w:sz w:val="24"/>
                <w:szCs w:val="24"/>
                <w:lang w:eastAsia="bg-BG"/>
              </w:rPr>
              <w:lastRenderedPageBreak/>
              <w:t>Повишаване капацитета на кандидатстващата/</w:t>
            </w:r>
            <w:proofErr w:type="spellStart"/>
            <w:r w:rsidRPr="000E24DC">
              <w:rPr>
                <w:rFonts w:ascii="Times New Roman" w:eastAsia="Times New Roman" w:hAnsi="Times New Roman" w:cs="Times New Roman"/>
                <w:sz w:val="24"/>
                <w:szCs w:val="24"/>
                <w:lang w:eastAsia="bg-BG"/>
              </w:rPr>
              <w:t>ите</w:t>
            </w:r>
            <w:proofErr w:type="spellEnd"/>
            <w:r w:rsidRPr="000E24DC">
              <w:rPr>
                <w:rFonts w:ascii="Times New Roman" w:eastAsia="Times New Roman" w:hAnsi="Times New Roman" w:cs="Times New Roman"/>
                <w:sz w:val="24"/>
                <w:szCs w:val="24"/>
                <w:lang w:eastAsia="bg-BG"/>
              </w:rPr>
              <w:t xml:space="preserve"> организация/и </w:t>
            </w:r>
            <w:proofErr w:type="spellStart"/>
            <w:r w:rsidRPr="000E24DC">
              <w:rPr>
                <w:rFonts w:ascii="Times New Roman" w:eastAsia="Times New Roman" w:hAnsi="Times New Roman" w:cs="Times New Roman"/>
                <w:sz w:val="24"/>
                <w:szCs w:val="24"/>
                <w:lang w:eastAsia="bg-BG"/>
              </w:rPr>
              <w:t>и</w:t>
            </w:r>
            <w:proofErr w:type="spellEnd"/>
            <w:r w:rsidRPr="000E24DC">
              <w:rPr>
                <w:rFonts w:ascii="Times New Roman" w:eastAsia="Times New Roman" w:hAnsi="Times New Roman" w:cs="Times New Roman"/>
                <w:sz w:val="24"/>
                <w:szCs w:val="24"/>
                <w:lang w:eastAsia="bg-BG"/>
              </w:rPr>
              <w:t xml:space="preserve"> квалификацията на членовете на колектива; Потенциал за продължаване на изследванията и след приключване на проекта. </w:t>
            </w:r>
          </w:p>
          <w:p w14:paraId="60CDAFF1"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4DE39315"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lastRenderedPageBreak/>
              <w:t>40</w:t>
            </w:r>
          </w:p>
        </w:tc>
      </w:tr>
      <w:tr w:rsidR="000E24DC" w:rsidRPr="000E24DC" w14:paraId="02D7DDEF"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272C04B5"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 xml:space="preserve">Обща числова оценка </w:t>
            </w:r>
          </w:p>
          <w:p w14:paraId="5EBD6713" w14:textId="77777777" w:rsidR="000E24DC" w:rsidRPr="000E24DC" w:rsidRDefault="000E24DC" w:rsidP="000E24DC">
            <w:pPr>
              <w:spacing w:before="100" w:beforeAutospacing="1" w:after="100" w:afterAutospacing="1" w:line="240" w:lineRule="auto"/>
              <w:ind w:left="360" w:firstLine="24"/>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Мотивирано заключение; Препоръки за промяна на работната програма или финансовия план (ако е приложимо). </w:t>
            </w:r>
          </w:p>
          <w:p w14:paraId="23281D25"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54F2D4BB"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val="en-US" w:eastAsia="bg-BG"/>
              </w:rPr>
              <w:t>100</w:t>
            </w:r>
          </w:p>
        </w:tc>
      </w:tr>
    </w:tbl>
    <w:p w14:paraId="2E69BEB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29C54DD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bl>
      <w:tblPr>
        <w:tblW w:w="9165" w:type="dxa"/>
        <w:tblInd w:w="30" w:type="dxa"/>
        <w:tblCellMar>
          <w:top w:w="15" w:type="dxa"/>
          <w:left w:w="15" w:type="dxa"/>
          <w:bottom w:w="15" w:type="dxa"/>
          <w:right w:w="15" w:type="dxa"/>
        </w:tblCellMar>
        <w:tblLook w:val="04A0" w:firstRow="1" w:lastRow="0" w:firstColumn="1" w:lastColumn="0" w:noHBand="0" w:noVBand="1"/>
      </w:tblPr>
      <w:tblGrid>
        <w:gridCol w:w="7470"/>
        <w:gridCol w:w="1695"/>
      </w:tblGrid>
      <w:tr w:rsidR="000E24DC" w:rsidRPr="000E24DC" w14:paraId="505BD50A" w14:textId="77777777" w:rsidTr="000E24DC">
        <w:trPr>
          <w:trHeight w:val="705"/>
        </w:trPr>
        <w:tc>
          <w:tcPr>
            <w:tcW w:w="7470" w:type="dxa"/>
            <w:tcBorders>
              <w:top w:val="double" w:sz="6" w:space="0" w:color="808080"/>
              <w:left w:val="double" w:sz="6" w:space="0" w:color="808080"/>
              <w:bottom w:val="double" w:sz="6" w:space="0" w:color="808080"/>
              <w:right w:val="double" w:sz="6" w:space="0" w:color="808080"/>
            </w:tcBorders>
            <w:shd w:val="clear" w:color="auto" w:fill="D9D9D9"/>
            <w:tcMar>
              <w:top w:w="75" w:type="dxa"/>
              <w:left w:w="105" w:type="dxa"/>
              <w:bottom w:w="0" w:type="dxa"/>
              <w:right w:w="105" w:type="dxa"/>
            </w:tcMar>
            <w:hideMark/>
          </w:tcPr>
          <w:p w14:paraId="114905A8" w14:textId="77777777" w:rsidR="000E24DC" w:rsidRPr="000E24DC" w:rsidRDefault="000E24DC" w:rsidP="000E24DC">
            <w:pPr>
              <w:spacing w:before="100" w:beforeAutospacing="1" w:after="100" w:afterAutospacing="1" w:line="240" w:lineRule="auto"/>
              <w:ind w:right="15"/>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Критерии за научна оценка на проектните предложения  от група 2</w:t>
            </w:r>
          </w:p>
        </w:tc>
        <w:tc>
          <w:tcPr>
            <w:tcW w:w="1695" w:type="dxa"/>
            <w:tcBorders>
              <w:top w:val="double" w:sz="6" w:space="0" w:color="808080"/>
              <w:left w:val="nil"/>
              <w:bottom w:val="double" w:sz="6" w:space="0" w:color="808080"/>
              <w:right w:val="double" w:sz="6" w:space="0" w:color="808080"/>
            </w:tcBorders>
            <w:shd w:val="clear" w:color="auto" w:fill="D9D9D9"/>
            <w:tcMar>
              <w:top w:w="75" w:type="dxa"/>
              <w:left w:w="105" w:type="dxa"/>
              <w:bottom w:w="0" w:type="dxa"/>
              <w:right w:w="105" w:type="dxa"/>
            </w:tcMar>
            <w:hideMark/>
          </w:tcPr>
          <w:p w14:paraId="396AC6DD"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Максимален брой точки </w:t>
            </w:r>
          </w:p>
        </w:tc>
      </w:tr>
      <w:tr w:rsidR="000E24DC" w:rsidRPr="000E24DC" w14:paraId="21B51E91"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6E08C8C8"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1.   Индивидуален почерк</w:t>
            </w:r>
          </w:p>
          <w:p w14:paraId="620B8CED" w14:textId="77777777" w:rsidR="000E24DC" w:rsidRPr="000E24DC" w:rsidRDefault="000E24DC" w:rsidP="000E24DC">
            <w:pPr>
              <w:spacing w:before="100" w:beforeAutospacing="1" w:after="100" w:afterAutospacing="1" w:line="240" w:lineRule="auto"/>
              <w:ind w:left="360" w:firstLine="24"/>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Своеобразен стил; Произведението да не е пряко заимствано от други източници; Уникалност и универсалност на художественото послание.</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702A4C11"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30</w:t>
            </w:r>
          </w:p>
        </w:tc>
      </w:tr>
      <w:tr w:rsidR="000E24DC" w:rsidRPr="000E24DC" w14:paraId="78CB178C"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3C6253DA" w14:textId="77777777" w:rsidR="000E24DC" w:rsidRPr="000E24DC" w:rsidRDefault="000E24DC" w:rsidP="000E24D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2. Език.</w:t>
            </w:r>
          </w:p>
          <w:p w14:paraId="2337AE5C" w14:textId="77777777" w:rsidR="000E24DC" w:rsidRPr="000E24DC" w:rsidRDefault="000E24DC" w:rsidP="000E24DC">
            <w:pPr>
              <w:spacing w:before="100" w:beforeAutospacing="1" w:after="100" w:afterAutospacing="1" w:line="240" w:lineRule="auto"/>
              <w:ind w:left="39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Автентичен, богат, точен и актуален; Образност, която да не е самоцел; Фигуративността на езика да е въздействаща, без да е маниерна и да натоварва.</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2A28C2EF"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30</w:t>
            </w:r>
          </w:p>
        </w:tc>
      </w:tr>
      <w:tr w:rsidR="000E24DC" w:rsidRPr="000E24DC" w14:paraId="3A80D3F4"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22535610"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3. Тема:</w:t>
            </w:r>
          </w:p>
          <w:p w14:paraId="7219758E"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xml:space="preserve">      </w:t>
            </w:r>
            <w:r w:rsidRPr="000E24DC">
              <w:rPr>
                <w:rFonts w:ascii="Times New Roman" w:eastAsia="Times New Roman" w:hAnsi="Times New Roman" w:cs="Times New Roman"/>
                <w:sz w:val="24"/>
                <w:szCs w:val="24"/>
                <w:lang w:eastAsia="bg-BG"/>
              </w:rPr>
              <w:t>Да е разработена с дълбочина и познание; Да е актуална, да засяга важни проблеми на съвремието (независимо дали е историческа, или не);  Да предизвиква отзвук и нови творчески търсения, да провокира размисъл.</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55BFCF4E"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20</w:t>
            </w:r>
          </w:p>
        </w:tc>
      </w:tr>
      <w:tr w:rsidR="000E24DC" w:rsidRPr="000E24DC" w14:paraId="02AE7B7C"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7B5011B3"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4. Грамотност (за словесното изкуство) – общолитературна и общоезикова</w:t>
            </w:r>
          </w:p>
          <w:p w14:paraId="49C40CF8" w14:textId="77777777" w:rsidR="000E24DC" w:rsidRPr="000E24DC" w:rsidRDefault="000E24DC" w:rsidP="000E24DC">
            <w:pPr>
              <w:spacing w:before="100" w:beforeAutospacing="1" w:after="100" w:afterAutospacing="1" w:line="240" w:lineRule="auto"/>
              <w:ind w:left="360" w:firstLine="24"/>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Богата литературна култура; Жанрова компетентност; Усет за композиция; Адекватност при избора на принципите, изграждащи творческия продукт според рода му (епически, лирически, драматически)</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01325333"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20</w:t>
            </w:r>
          </w:p>
        </w:tc>
      </w:tr>
      <w:tr w:rsidR="000E24DC" w:rsidRPr="000E24DC" w14:paraId="684EB5DA"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7AC4011D"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 xml:space="preserve">Обща числова оценка </w:t>
            </w:r>
          </w:p>
          <w:p w14:paraId="4C6B9C4C" w14:textId="77777777" w:rsidR="000E24DC" w:rsidRPr="000E24DC" w:rsidRDefault="000E24DC" w:rsidP="000E24DC">
            <w:pPr>
              <w:spacing w:before="100" w:beforeAutospacing="1" w:after="100" w:afterAutospacing="1" w:line="240" w:lineRule="auto"/>
              <w:ind w:left="360" w:firstLine="23"/>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Мотивирано заключение; Препоръки за промяна на работната програма или финансовия план (ако е приложимо). </w:t>
            </w:r>
          </w:p>
          <w:p w14:paraId="5757EA59"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62C630E5"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val="en-US" w:eastAsia="bg-BG"/>
              </w:rPr>
              <w:t>100</w:t>
            </w:r>
          </w:p>
        </w:tc>
      </w:tr>
    </w:tbl>
    <w:p w14:paraId="4D714303" w14:textId="146E67BD" w:rsidR="000E24DC" w:rsidRPr="000E24DC" w:rsidRDefault="000E24DC" w:rsidP="000E24DC">
      <w:pPr>
        <w:spacing w:before="100" w:beforeAutospacing="1" w:after="60" w:line="240" w:lineRule="auto"/>
        <w:jc w:val="both"/>
        <w:rPr>
          <w:rFonts w:ascii="Times New Roman" w:eastAsia="Times New Roman" w:hAnsi="Times New Roman" w:cs="Times New Roman"/>
          <w:sz w:val="24"/>
          <w:szCs w:val="24"/>
          <w:lang w:eastAsia="bg-BG"/>
        </w:rPr>
      </w:pPr>
    </w:p>
    <w:tbl>
      <w:tblPr>
        <w:tblW w:w="9165" w:type="dxa"/>
        <w:tblInd w:w="30" w:type="dxa"/>
        <w:tblCellMar>
          <w:top w:w="15" w:type="dxa"/>
          <w:left w:w="15" w:type="dxa"/>
          <w:bottom w:w="15" w:type="dxa"/>
          <w:right w:w="15" w:type="dxa"/>
        </w:tblCellMar>
        <w:tblLook w:val="04A0" w:firstRow="1" w:lastRow="0" w:firstColumn="1" w:lastColumn="0" w:noHBand="0" w:noVBand="1"/>
      </w:tblPr>
      <w:tblGrid>
        <w:gridCol w:w="7470"/>
        <w:gridCol w:w="1695"/>
      </w:tblGrid>
      <w:tr w:rsidR="000E24DC" w:rsidRPr="000E24DC" w14:paraId="4E6CEBEB" w14:textId="77777777" w:rsidTr="000E24DC">
        <w:trPr>
          <w:trHeight w:val="705"/>
        </w:trPr>
        <w:tc>
          <w:tcPr>
            <w:tcW w:w="7470" w:type="dxa"/>
            <w:tcBorders>
              <w:top w:val="double" w:sz="6" w:space="0" w:color="808080"/>
              <w:left w:val="double" w:sz="6" w:space="0" w:color="808080"/>
              <w:bottom w:val="double" w:sz="6" w:space="0" w:color="808080"/>
              <w:right w:val="double" w:sz="6" w:space="0" w:color="808080"/>
            </w:tcBorders>
            <w:shd w:val="clear" w:color="auto" w:fill="D9D9D9"/>
            <w:tcMar>
              <w:top w:w="75" w:type="dxa"/>
              <w:left w:w="105" w:type="dxa"/>
              <w:bottom w:w="0" w:type="dxa"/>
              <w:right w:w="105" w:type="dxa"/>
            </w:tcMar>
            <w:hideMark/>
          </w:tcPr>
          <w:p w14:paraId="0D24AB5A" w14:textId="77777777" w:rsidR="000E24DC" w:rsidRPr="000E24DC" w:rsidRDefault="000E24DC" w:rsidP="000E24DC">
            <w:pPr>
              <w:spacing w:before="100" w:beforeAutospacing="1" w:after="100" w:afterAutospacing="1" w:line="240" w:lineRule="auto"/>
              <w:ind w:right="15"/>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Критерии за научно-творческа оценка на проектните предложения от група 3</w:t>
            </w:r>
          </w:p>
        </w:tc>
        <w:tc>
          <w:tcPr>
            <w:tcW w:w="1695" w:type="dxa"/>
            <w:tcBorders>
              <w:top w:val="double" w:sz="6" w:space="0" w:color="808080"/>
              <w:left w:val="nil"/>
              <w:bottom w:val="double" w:sz="6" w:space="0" w:color="808080"/>
              <w:right w:val="double" w:sz="6" w:space="0" w:color="808080"/>
            </w:tcBorders>
            <w:shd w:val="clear" w:color="auto" w:fill="D9D9D9"/>
            <w:tcMar>
              <w:top w:w="75" w:type="dxa"/>
              <w:left w:w="105" w:type="dxa"/>
              <w:bottom w:w="0" w:type="dxa"/>
              <w:right w:w="105" w:type="dxa"/>
            </w:tcMar>
            <w:hideMark/>
          </w:tcPr>
          <w:p w14:paraId="52CE4654" w14:textId="77777777" w:rsidR="000E24DC" w:rsidRPr="000E24DC" w:rsidRDefault="000E24DC" w:rsidP="000E24DC">
            <w:pPr>
              <w:spacing w:before="100" w:beforeAutospacing="1" w:after="100" w:afterAutospacing="1" w:line="240" w:lineRule="auto"/>
              <w:ind w:left="135"/>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Максимален брой точки </w:t>
            </w:r>
          </w:p>
        </w:tc>
      </w:tr>
      <w:tr w:rsidR="000E24DC" w:rsidRPr="000E24DC" w14:paraId="2544B9DB"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43A36353" w14:textId="77777777" w:rsidR="000E24DC" w:rsidRPr="000E24DC" w:rsidRDefault="000E24DC" w:rsidP="000E24D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Актуалност и мащабност на научно-творческия проект:</w:t>
            </w:r>
          </w:p>
          <w:p w14:paraId="6E262F88" w14:textId="77777777" w:rsidR="000E24DC" w:rsidRPr="000E24DC" w:rsidRDefault="000E24DC" w:rsidP="000E24DC">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Международно участие, инициативи с институции, организации, структури и партньорски сътрудничества с висши и средни училища. Връзка с конкретни събития, тенденции, форуми.</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49FA6014"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val="en-US" w:eastAsia="bg-BG"/>
              </w:rPr>
              <w:t>4</w:t>
            </w:r>
            <w:r w:rsidRPr="000E24DC">
              <w:rPr>
                <w:rFonts w:ascii="Times New Roman" w:eastAsia="Times New Roman" w:hAnsi="Times New Roman" w:cs="Times New Roman"/>
                <w:b/>
                <w:bCs/>
                <w:sz w:val="24"/>
                <w:szCs w:val="24"/>
                <w:lang w:eastAsia="bg-BG"/>
              </w:rPr>
              <w:t>0</w:t>
            </w:r>
          </w:p>
        </w:tc>
      </w:tr>
      <w:tr w:rsidR="000E24DC" w:rsidRPr="000E24DC" w14:paraId="2F11B46F"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589AD130" w14:textId="77777777" w:rsidR="000E24DC" w:rsidRPr="000E24DC" w:rsidRDefault="000E24DC" w:rsidP="000E24D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Обществена значимост и приложимост с широк социален отзвук:</w:t>
            </w:r>
          </w:p>
          <w:p w14:paraId="4657F4FB" w14:textId="77777777" w:rsidR="000E24DC" w:rsidRPr="000E24DC" w:rsidRDefault="000E24DC" w:rsidP="000E24DC">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Медийно популяризиране, образователна и практическа насоченост в работата със студенти и ученици, свързани  с направление „Изобразителни изкуства“.  Предаване на нови знания и умения за професионално израстване. </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375E1328"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30</w:t>
            </w:r>
          </w:p>
        </w:tc>
      </w:tr>
      <w:tr w:rsidR="000E24DC" w:rsidRPr="000E24DC" w14:paraId="6D75F061" w14:textId="77777777" w:rsidTr="000E24DC">
        <w:trPr>
          <w:trHeight w:val="1455"/>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5543C410" w14:textId="77777777" w:rsidR="000E24DC" w:rsidRPr="000E24DC" w:rsidRDefault="000E24DC" w:rsidP="000E24D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Авторитетност на участниците свързани с научно-творческия проект:</w:t>
            </w:r>
          </w:p>
          <w:p w14:paraId="23C58D6E" w14:textId="77777777" w:rsidR="000E24DC" w:rsidRPr="000E24DC" w:rsidRDefault="000E24DC" w:rsidP="000E24DC">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Участия и опит в организирането събития с обществен отзвук и образователна мисия. Ярки автори (изследователи) с доказана творческа индивидуалност и високи професионални резултати.</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6CCF72D9"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30</w:t>
            </w:r>
          </w:p>
        </w:tc>
      </w:tr>
      <w:tr w:rsidR="000E24DC" w:rsidRPr="000E24DC" w14:paraId="174AF2C9" w14:textId="77777777" w:rsidTr="000E24DC">
        <w:trPr>
          <w:trHeight w:val="600"/>
        </w:trPr>
        <w:tc>
          <w:tcPr>
            <w:tcW w:w="7470" w:type="dxa"/>
            <w:tcBorders>
              <w:top w:val="nil"/>
              <w:left w:val="double" w:sz="6" w:space="0" w:color="808080"/>
              <w:bottom w:val="double" w:sz="6" w:space="0" w:color="808080"/>
              <w:right w:val="double" w:sz="6" w:space="0" w:color="808080"/>
            </w:tcBorders>
            <w:tcMar>
              <w:top w:w="75" w:type="dxa"/>
              <w:left w:w="105" w:type="dxa"/>
              <w:bottom w:w="0" w:type="dxa"/>
              <w:right w:w="105" w:type="dxa"/>
            </w:tcMar>
            <w:hideMark/>
          </w:tcPr>
          <w:p w14:paraId="6093BBB0" w14:textId="77777777" w:rsidR="000E24DC" w:rsidRPr="000E24DC" w:rsidRDefault="000E24DC" w:rsidP="000E24DC">
            <w:pPr>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 xml:space="preserve">Обща числова оценка </w:t>
            </w:r>
          </w:p>
          <w:p w14:paraId="1E9431EC" w14:textId="77777777" w:rsidR="000E24DC" w:rsidRPr="000E24DC" w:rsidRDefault="000E24DC" w:rsidP="000E24DC">
            <w:pPr>
              <w:spacing w:before="100" w:beforeAutospacing="1" w:after="100" w:afterAutospacing="1" w:line="240" w:lineRule="auto"/>
              <w:ind w:left="420" w:right="60" w:hanging="357"/>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Мотивирано заключение; Препоръки за промяна на работната програма или финансовия план (ако е приложимо).</w:t>
            </w:r>
          </w:p>
        </w:tc>
        <w:tc>
          <w:tcPr>
            <w:tcW w:w="1695" w:type="dxa"/>
            <w:tcBorders>
              <w:top w:val="nil"/>
              <w:left w:val="nil"/>
              <w:bottom w:val="double" w:sz="6" w:space="0" w:color="808080"/>
              <w:right w:val="double" w:sz="6" w:space="0" w:color="808080"/>
            </w:tcBorders>
            <w:tcMar>
              <w:top w:w="75" w:type="dxa"/>
              <w:left w:w="105" w:type="dxa"/>
              <w:bottom w:w="0" w:type="dxa"/>
              <w:right w:w="105" w:type="dxa"/>
            </w:tcMar>
            <w:vAlign w:val="center"/>
            <w:hideMark/>
          </w:tcPr>
          <w:p w14:paraId="364BDC30"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val="en-US" w:eastAsia="bg-BG"/>
              </w:rPr>
              <w:t>100</w:t>
            </w:r>
          </w:p>
        </w:tc>
      </w:tr>
    </w:tbl>
    <w:p w14:paraId="00B84D2F" w14:textId="77777777" w:rsidR="000E24DC" w:rsidRPr="000E24DC" w:rsidRDefault="000E24DC" w:rsidP="000E24DC">
      <w:pPr>
        <w:numPr>
          <w:ilvl w:val="0"/>
          <w:numId w:val="18"/>
        </w:num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БЮДЖЕТ</w:t>
      </w:r>
    </w:p>
    <w:p w14:paraId="74B34685" w14:textId="6A8E6FEF" w:rsidR="000E24DC" w:rsidRPr="000E24DC" w:rsidRDefault="000E24DC" w:rsidP="00154FD1">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 Средствата се определят в бюджета на Община Бургас за съответната година. </w:t>
      </w:r>
    </w:p>
    <w:p w14:paraId="1CA562D1"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0FCCA134"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Максималният размер на съфинансирането на едно научното</w:t>
      </w:r>
      <w:r w:rsidRPr="000E24DC">
        <w:rPr>
          <w:rFonts w:ascii="Times New Roman" w:eastAsia="Times New Roman" w:hAnsi="Times New Roman" w:cs="Times New Roman"/>
          <w:sz w:val="24"/>
          <w:szCs w:val="24"/>
          <w:lang w:val="en-US" w:eastAsia="bg-BG"/>
        </w:rPr>
        <w:t>/</w:t>
      </w:r>
      <w:r w:rsidRPr="000E24DC">
        <w:rPr>
          <w:rFonts w:ascii="Times New Roman" w:eastAsia="Times New Roman" w:hAnsi="Times New Roman" w:cs="Times New Roman"/>
          <w:sz w:val="24"/>
          <w:szCs w:val="24"/>
          <w:lang w:eastAsia="bg-BG"/>
        </w:rPr>
        <w:t xml:space="preserve">творческото събитие или майсторски клас по раздел </w:t>
      </w:r>
      <w:r w:rsidRPr="000E24DC">
        <w:rPr>
          <w:rFonts w:ascii="Times New Roman" w:eastAsia="Times New Roman" w:hAnsi="Times New Roman" w:cs="Times New Roman"/>
          <w:sz w:val="24"/>
          <w:szCs w:val="24"/>
          <w:lang w:val="en-US" w:eastAsia="bg-BG"/>
        </w:rPr>
        <w:t>I</w:t>
      </w:r>
      <w:r w:rsidRPr="000E24DC">
        <w:rPr>
          <w:rFonts w:ascii="Times New Roman" w:eastAsia="Times New Roman" w:hAnsi="Times New Roman" w:cs="Times New Roman"/>
          <w:sz w:val="24"/>
          <w:szCs w:val="24"/>
          <w:lang w:eastAsia="bg-BG"/>
        </w:rPr>
        <w:t>, т.</w:t>
      </w:r>
      <w:r w:rsidRPr="000E24DC">
        <w:rPr>
          <w:rFonts w:ascii="Times New Roman" w:eastAsia="Times New Roman" w:hAnsi="Times New Roman" w:cs="Times New Roman"/>
          <w:sz w:val="24"/>
          <w:szCs w:val="24"/>
          <w:lang w:val="en-US" w:eastAsia="bg-BG"/>
        </w:rPr>
        <w:t>1</w:t>
      </w:r>
      <w:r w:rsidRPr="000E24DC">
        <w:rPr>
          <w:rFonts w:ascii="Times New Roman" w:eastAsia="Times New Roman" w:hAnsi="Times New Roman" w:cs="Times New Roman"/>
          <w:sz w:val="24"/>
          <w:szCs w:val="24"/>
          <w:lang w:eastAsia="bg-BG"/>
        </w:rPr>
        <w:t>, б. а) и б) е, както следва:</w:t>
      </w:r>
    </w:p>
    <w:p w14:paraId="385100FD"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169FAD20" w14:textId="77777777" w:rsidR="000E24DC" w:rsidRPr="000E24DC" w:rsidRDefault="000E24DC" w:rsidP="000E24D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За международни научни/творчески форуми и майсторски класове:</w:t>
      </w:r>
    </w:p>
    <w:p w14:paraId="06C1557B" w14:textId="77777777" w:rsidR="000E24DC" w:rsidRPr="000E24DC" w:rsidRDefault="000E24DC" w:rsidP="000E24D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международни научни /творчески форуми/ майсторски класове за един ден (програма не по-къса от 7 работни часа) – до 2 000,00 лв.</w:t>
      </w:r>
    </w:p>
    <w:p w14:paraId="41F913A5" w14:textId="77777777" w:rsidR="000E24DC" w:rsidRPr="000E24DC" w:rsidRDefault="000E24DC" w:rsidP="000E24D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международни научни/творчески форуми/ майсторски класове за два дни (програма не по-къса от 14 работни часа) – до 3 000,00 лв.</w:t>
      </w:r>
    </w:p>
    <w:p w14:paraId="0B73711E" w14:textId="77777777" w:rsidR="000E24DC" w:rsidRPr="000E24DC" w:rsidRDefault="000E24DC" w:rsidP="000E24D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международни научни/творчески форуми/ майсторски класове за три или повече дни (програма не по-къса от 20 работни часа) –  до 5 000,00 лв.</w:t>
      </w:r>
    </w:p>
    <w:p w14:paraId="66C74D02" w14:textId="77777777" w:rsidR="000E24DC" w:rsidRPr="000E24DC" w:rsidRDefault="000E24DC" w:rsidP="000E24D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За национални научни/творчески форуми/ майсторски класове:</w:t>
      </w:r>
    </w:p>
    <w:p w14:paraId="06E24003" w14:textId="77777777" w:rsidR="000E24DC" w:rsidRPr="000E24DC" w:rsidRDefault="000E24DC" w:rsidP="000E24D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lastRenderedPageBreak/>
        <w:t>за национални научни/творчески форуми/ майсторски класове за един ден (програма не по-къса от 7 работни часа) – до 1 000,00 лв.</w:t>
      </w:r>
    </w:p>
    <w:p w14:paraId="30BE775A" w14:textId="77777777" w:rsidR="000E24DC" w:rsidRPr="000E24DC" w:rsidRDefault="000E24DC" w:rsidP="000E24D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национални научни/творчески форуми/ майсторски класове за два дни (програма не по-къса от 14 работни часа) – до 2 000,00 лв.</w:t>
      </w:r>
    </w:p>
    <w:p w14:paraId="15F57D62" w14:textId="77777777" w:rsidR="000E24DC" w:rsidRPr="000E24DC" w:rsidRDefault="000E24DC" w:rsidP="000E24D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национални научни/творчески форуми/ майсторски класове за три или повече дни (програма не по-къса от 20 работни часа) – до 3 000,00 лв.</w:t>
      </w:r>
    </w:p>
    <w:p w14:paraId="05D7C93C" w14:textId="77777777" w:rsidR="000E24DC" w:rsidRPr="000E24DC" w:rsidRDefault="000E24DC" w:rsidP="000E24D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r w:rsidRPr="000E24DC">
        <w:rPr>
          <w:rFonts w:ascii="Times New Roman" w:eastAsia="Times New Roman" w:hAnsi="Times New Roman" w:cs="Times New Roman"/>
          <w:b/>
          <w:bCs/>
          <w:sz w:val="24"/>
          <w:szCs w:val="24"/>
          <w:lang w:eastAsia="bg-BG"/>
        </w:rPr>
        <w:t>За регионални научни/творчески форуми/ майсторски класове:</w:t>
      </w:r>
    </w:p>
    <w:p w14:paraId="424FB1DA" w14:textId="77777777" w:rsidR="000E24DC" w:rsidRPr="000E24DC" w:rsidRDefault="000E24DC" w:rsidP="000E24D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регионални научни</w:t>
      </w:r>
      <w:r w:rsidRPr="000E24DC">
        <w:rPr>
          <w:rFonts w:ascii="Times New Roman" w:eastAsia="Times New Roman" w:hAnsi="Times New Roman" w:cs="Times New Roman"/>
          <w:b/>
          <w:bCs/>
          <w:sz w:val="24"/>
          <w:szCs w:val="24"/>
          <w:lang w:eastAsia="bg-BG"/>
        </w:rPr>
        <w:t>/ творчески</w:t>
      </w:r>
      <w:r w:rsidRPr="000E24DC">
        <w:rPr>
          <w:rFonts w:ascii="Times New Roman" w:eastAsia="Times New Roman" w:hAnsi="Times New Roman" w:cs="Times New Roman"/>
          <w:sz w:val="24"/>
          <w:szCs w:val="24"/>
          <w:lang w:eastAsia="bg-BG"/>
        </w:rPr>
        <w:t xml:space="preserve"> форуми/ майсторски класове за един ден (програма не по-къса от 7 работни часа) –  до 800,00 лв.</w:t>
      </w:r>
    </w:p>
    <w:p w14:paraId="0666D4BC" w14:textId="77777777" w:rsidR="000E24DC" w:rsidRPr="000E24DC" w:rsidRDefault="000E24DC" w:rsidP="000E24D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регионални научни/творчески форуми/ майсторски класове за два дни (програма не по-къса от 14 работни часа) –  до 1 600,00 лв.</w:t>
      </w:r>
    </w:p>
    <w:p w14:paraId="31FBF049" w14:textId="77777777" w:rsidR="000E24DC" w:rsidRPr="000E24DC" w:rsidRDefault="000E24DC" w:rsidP="000E24D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регионални научни/творчески форуми/ майсторски класове за три или повече дни (програма не по-къса от 20 работни часа) – до 2 400,00 лв.</w:t>
      </w:r>
    </w:p>
    <w:p w14:paraId="293DFF01"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4A6CA513"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Ако научният/творческият форум или майсторският клас се провежда само дистанционно, максималната сума за провеждане на научния/ творческия форум/ майсторския клас, която може да бъде отпусната, е в размер до 20% от предвидените средства за съответното събитие, а ако научният/творческият форум/ майсторският клас се провежда смесено – присъствено и дистанционно, тогава максималната сума, която може да бъде отпусната, е в размер до 50% от предвидените средства за съответното събитие. </w:t>
      </w:r>
    </w:p>
    <w:p w14:paraId="4505B054" w14:textId="77777777" w:rsidR="000E24DC" w:rsidRPr="000E24DC" w:rsidRDefault="000E24DC" w:rsidP="000E24DC">
      <w:pPr>
        <w:spacing w:before="100" w:beforeAutospacing="1" w:after="100" w:afterAutospacing="1" w:line="240" w:lineRule="auto"/>
        <w:ind w:right="60"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Ако настъпи промяна в начина на провеждане на научния/ творческия форум/ майсторския клас след подписване на договора за финансиране, определената за финансиране сума се редуцира в съответствие с посочените в настоящите правила до 20% или до 50 %. За промяната начина на провеждане на научния/творческия форум/ майсторския клас се изпраща уведомление до Община Бургас и се представя ново приложение № 1 с разпределение на финансовите средства. </w:t>
      </w:r>
    </w:p>
    <w:p w14:paraId="064A6BF9" w14:textId="77777777" w:rsidR="000E24DC" w:rsidRPr="000E24DC" w:rsidRDefault="000E24DC" w:rsidP="000E24DC">
      <w:pPr>
        <w:spacing w:before="100" w:beforeAutospacing="1" w:after="100" w:afterAutospacing="1" w:line="240" w:lineRule="auto"/>
        <w:ind w:right="60"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 xml:space="preserve">Организациите, сключили </w:t>
      </w:r>
      <w:r w:rsidRPr="000E24DC">
        <w:rPr>
          <w:rFonts w:ascii="Times New Roman" w:eastAsia="Times New Roman" w:hAnsi="Times New Roman" w:cs="Times New Roman"/>
          <w:sz w:val="24"/>
          <w:szCs w:val="24"/>
          <w:lang w:eastAsia="bg-BG"/>
        </w:rPr>
        <w:t xml:space="preserve">договори по настоящите Правила се задължават във всички печатни материали на научния/творческия форум/ майсторския клас да посочат, че събитието се организира с финансовата подкрепа на Община Бургас като се добавя и следния текст: </w:t>
      </w:r>
      <w:r w:rsidRPr="000E24DC">
        <w:rPr>
          <w:rFonts w:ascii="Times New Roman" w:eastAsia="Times New Roman" w:hAnsi="Times New Roman" w:cs="Times New Roman"/>
          <w:b/>
          <w:bCs/>
          <w:sz w:val="24"/>
          <w:szCs w:val="24"/>
          <w:lang w:eastAsia="bg-BG"/>
        </w:rPr>
        <w:t>„Община Бургас не носи отговорност за съдържанието на докладите и отпечатаните материали от научния форум“.</w:t>
      </w:r>
    </w:p>
    <w:p w14:paraId="701CE0AF" w14:textId="77777777" w:rsidR="000E24DC" w:rsidRPr="000E24DC" w:rsidRDefault="000E24DC" w:rsidP="000E24DC">
      <w:pPr>
        <w:spacing w:before="100" w:beforeAutospacing="1" w:after="100" w:afterAutospacing="1" w:line="240" w:lineRule="auto"/>
        <w:ind w:right="60"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При одобрено финансиране се сключва договор.</w:t>
      </w:r>
    </w:p>
    <w:p w14:paraId="1EE48061"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Общият размер на финансирането за всеки </w:t>
      </w:r>
      <w:proofErr w:type="spellStart"/>
      <w:r w:rsidRPr="000E24DC">
        <w:rPr>
          <w:rFonts w:ascii="Times New Roman" w:eastAsia="Times New Roman" w:hAnsi="Times New Roman" w:cs="Times New Roman"/>
          <w:sz w:val="24"/>
          <w:szCs w:val="24"/>
          <w:lang w:eastAsia="bg-BG"/>
        </w:rPr>
        <w:t>научноприложен</w:t>
      </w:r>
      <w:proofErr w:type="spellEnd"/>
      <w:r w:rsidRPr="000E24DC">
        <w:rPr>
          <w:rFonts w:ascii="Times New Roman" w:eastAsia="Times New Roman" w:hAnsi="Times New Roman" w:cs="Times New Roman"/>
          <w:sz w:val="24"/>
          <w:szCs w:val="24"/>
          <w:lang w:eastAsia="bg-BG"/>
        </w:rPr>
        <w:t xml:space="preserve"> или художественотворчески проект по раздел </w:t>
      </w:r>
      <w:r w:rsidRPr="000E24DC">
        <w:rPr>
          <w:rFonts w:ascii="Times New Roman" w:eastAsia="Times New Roman" w:hAnsi="Times New Roman" w:cs="Times New Roman"/>
          <w:sz w:val="24"/>
          <w:szCs w:val="24"/>
          <w:lang w:val="en-US" w:eastAsia="bg-BG"/>
        </w:rPr>
        <w:t>I</w:t>
      </w:r>
      <w:r w:rsidRPr="000E24DC">
        <w:rPr>
          <w:rFonts w:ascii="Times New Roman" w:eastAsia="Times New Roman" w:hAnsi="Times New Roman" w:cs="Times New Roman"/>
          <w:sz w:val="24"/>
          <w:szCs w:val="24"/>
          <w:lang w:eastAsia="bg-BG"/>
        </w:rPr>
        <w:t>, т.</w:t>
      </w:r>
      <w:r w:rsidRPr="000E24DC">
        <w:rPr>
          <w:rFonts w:ascii="Times New Roman" w:eastAsia="Times New Roman" w:hAnsi="Times New Roman" w:cs="Times New Roman"/>
          <w:sz w:val="24"/>
          <w:szCs w:val="24"/>
          <w:lang w:val="en-US" w:eastAsia="bg-BG"/>
        </w:rPr>
        <w:t>1</w:t>
      </w:r>
      <w:r w:rsidRPr="000E24DC">
        <w:rPr>
          <w:rFonts w:ascii="Times New Roman" w:eastAsia="Times New Roman" w:hAnsi="Times New Roman" w:cs="Times New Roman"/>
          <w:sz w:val="24"/>
          <w:szCs w:val="24"/>
          <w:lang w:eastAsia="bg-BG"/>
        </w:rPr>
        <w:t xml:space="preserve">, б. в) по настоящите правила е в следните граници: </w:t>
      </w:r>
    </w:p>
    <w:p w14:paraId="3F1DC4CF"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1) Минималната сума за всеки отделен </w:t>
      </w:r>
      <w:proofErr w:type="spellStart"/>
      <w:r w:rsidRPr="000E24DC">
        <w:rPr>
          <w:rFonts w:ascii="Times New Roman" w:eastAsia="Times New Roman" w:hAnsi="Times New Roman" w:cs="Times New Roman"/>
          <w:sz w:val="24"/>
          <w:szCs w:val="24"/>
          <w:lang w:eastAsia="bg-BG"/>
        </w:rPr>
        <w:t>научноприложен</w:t>
      </w:r>
      <w:proofErr w:type="spellEnd"/>
      <w:r w:rsidRPr="000E24DC">
        <w:rPr>
          <w:rFonts w:ascii="Times New Roman" w:eastAsia="Times New Roman" w:hAnsi="Times New Roman" w:cs="Times New Roman"/>
          <w:sz w:val="24"/>
          <w:szCs w:val="24"/>
          <w:lang w:eastAsia="bg-BG"/>
        </w:rPr>
        <w:t xml:space="preserve"> или художественотворчески проект е 2 000,00 лв. </w:t>
      </w:r>
    </w:p>
    <w:p w14:paraId="7413FC2F"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2) Максималната сума за всеки отделен </w:t>
      </w:r>
      <w:proofErr w:type="spellStart"/>
      <w:r w:rsidRPr="000E24DC">
        <w:rPr>
          <w:rFonts w:ascii="Times New Roman" w:eastAsia="Times New Roman" w:hAnsi="Times New Roman" w:cs="Times New Roman"/>
          <w:sz w:val="24"/>
          <w:szCs w:val="24"/>
          <w:lang w:eastAsia="bg-BG"/>
        </w:rPr>
        <w:t>научноприложен</w:t>
      </w:r>
      <w:proofErr w:type="spellEnd"/>
      <w:r w:rsidRPr="000E24DC">
        <w:rPr>
          <w:rFonts w:ascii="Times New Roman" w:eastAsia="Times New Roman" w:hAnsi="Times New Roman" w:cs="Times New Roman"/>
          <w:sz w:val="24"/>
          <w:szCs w:val="24"/>
          <w:lang w:eastAsia="bg-BG"/>
        </w:rPr>
        <w:t xml:space="preserve"> или художественотворчески проект е 5 000,00 лв. </w:t>
      </w:r>
    </w:p>
    <w:p w14:paraId="3DBE7FC0"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lastRenderedPageBreak/>
        <w:t xml:space="preserve">3) Не се допуска изкуствено разделяне на проекти, за да бъдат заобиколени определените прагове. </w:t>
      </w:r>
    </w:p>
    <w:p w14:paraId="5037B926"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Финансирането на проекта е обвързано с изпълнението на включените в проекта дейности и със степента на достигане на заложените в проекта резултати. </w:t>
      </w:r>
    </w:p>
    <w:p w14:paraId="04C6BCD4"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Предоставянето на финансирането за </w:t>
      </w:r>
      <w:proofErr w:type="spellStart"/>
      <w:r w:rsidRPr="000E24DC">
        <w:rPr>
          <w:rFonts w:ascii="Times New Roman" w:eastAsia="Times New Roman" w:hAnsi="Times New Roman" w:cs="Times New Roman"/>
          <w:sz w:val="24"/>
          <w:szCs w:val="24"/>
          <w:lang w:eastAsia="bg-BG"/>
        </w:rPr>
        <w:t>научноприложен</w:t>
      </w:r>
      <w:proofErr w:type="spellEnd"/>
      <w:r w:rsidRPr="000E24DC">
        <w:rPr>
          <w:rFonts w:ascii="Times New Roman" w:eastAsia="Times New Roman" w:hAnsi="Times New Roman" w:cs="Times New Roman"/>
          <w:sz w:val="24"/>
          <w:szCs w:val="24"/>
          <w:lang w:eastAsia="bg-BG"/>
        </w:rPr>
        <w:t xml:space="preserve"> или художественотворчески проект се извършва еднократно в размер на 100% от сумата за проекта.</w:t>
      </w:r>
    </w:p>
    <w:p w14:paraId="5746B235" w14:textId="77777777" w:rsidR="000E24DC" w:rsidRPr="000E24DC" w:rsidRDefault="000E24DC" w:rsidP="000E24D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Средствата се предоставят на базовата организация.</w:t>
      </w:r>
    </w:p>
    <w:p w14:paraId="105AEC7C" w14:textId="77777777" w:rsidR="000E24DC" w:rsidRPr="000E24DC" w:rsidRDefault="000E24DC" w:rsidP="000E24DC">
      <w:pPr>
        <w:numPr>
          <w:ilvl w:val="0"/>
          <w:numId w:val="25"/>
        </w:numPr>
        <w:spacing w:before="100" w:beforeAutospacing="1" w:after="100" w:afterAutospacing="1" w:line="240" w:lineRule="auto"/>
        <w:ind w:right="60"/>
        <w:jc w:val="center"/>
        <w:rPr>
          <w:rFonts w:ascii="Times New Roman" w:eastAsia="Times New Roman" w:hAnsi="Times New Roman" w:cs="Times New Roman"/>
          <w:sz w:val="24"/>
          <w:szCs w:val="24"/>
          <w:lang w:eastAsia="bg-BG"/>
        </w:rPr>
      </w:pPr>
      <w:bookmarkStart w:id="9" w:name="bookmark7"/>
      <w:r w:rsidRPr="000E24DC">
        <w:rPr>
          <w:rFonts w:ascii="Times New Roman" w:eastAsia="Times New Roman" w:hAnsi="Times New Roman" w:cs="Times New Roman"/>
          <w:b/>
          <w:bCs/>
          <w:sz w:val="24"/>
          <w:szCs w:val="24"/>
          <w:lang w:eastAsia="bg-BG"/>
        </w:rPr>
        <w:t>ОТЧЕТНОСТ</w:t>
      </w:r>
      <w:bookmarkEnd w:id="9"/>
    </w:p>
    <w:p w14:paraId="279C2588" w14:textId="77777777" w:rsidR="000E24DC" w:rsidRPr="000E24DC" w:rsidRDefault="000E24DC" w:rsidP="000E24DC">
      <w:pPr>
        <w:numPr>
          <w:ilvl w:val="0"/>
          <w:numId w:val="26"/>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Отчитането по раздел </w:t>
      </w:r>
      <w:r w:rsidRPr="000E24DC">
        <w:rPr>
          <w:rFonts w:ascii="Times New Roman" w:eastAsia="Times New Roman" w:hAnsi="Times New Roman" w:cs="Times New Roman"/>
          <w:sz w:val="24"/>
          <w:szCs w:val="24"/>
          <w:lang w:val="en-US" w:eastAsia="bg-BG"/>
        </w:rPr>
        <w:t>I</w:t>
      </w:r>
      <w:r w:rsidRPr="000E24DC">
        <w:rPr>
          <w:rFonts w:ascii="Times New Roman" w:eastAsia="Times New Roman" w:hAnsi="Times New Roman" w:cs="Times New Roman"/>
          <w:sz w:val="24"/>
          <w:szCs w:val="24"/>
          <w:lang w:eastAsia="bg-BG"/>
        </w:rPr>
        <w:t>, т.</w:t>
      </w:r>
      <w:r w:rsidRPr="000E24DC">
        <w:rPr>
          <w:rFonts w:ascii="Times New Roman" w:eastAsia="Times New Roman" w:hAnsi="Times New Roman" w:cs="Times New Roman"/>
          <w:sz w:val="24"/>
          <w:szCs w:val="24"/>
          <w:lang w:val="en-US" w:eastAsia="bg-BG"/>
        </w:rPr>
        <w:t>1</w:t>
      </w:r>
      <w:r w:rsidRPr="000E24DC">
        <w:rPr>
          <w:rFonts w:ascii="Times New Roman" w:eastAsia="Times New Roman" w:hAnsi="Times New Roman" w:cs="Times New Roman"/>
          <w:sz w:val="24"/>
          <w:szCs w:val="24"/>
          <w:lang w:eastAsia="bg-BG"/>
        </w:rPr>
        <w:t xml:space="preserve">, б. а) и б) е както следва: </w:t>
      </w:r>
    </w:p>
    <w:p w14:paraId="2C58A07C" w14:textId="77777777" w:rsidR="000E24DC" w:rsidRPr="000E24DC" w:rsidRDefault="000E24DC" w:rsidP="000E24DC">
      <w:pPr>
        <w:spacing w:before="100" w:beforeAutospacing="1" w:after="100" w:afterAutospacing="1" w:line="240" w:lineRule="auto"/>
        <w:ind w:right="60"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Отчитането по сключените договори се осъществява чрез представяне на технически и финансов отчет в двуседмичен срок от провеждане на събитието. Техническият отчет включва:</w:t>
      </w:r>
    </w:p>
    <w:p w14:paraId="5F1172DC" w14:textId="77777777" w:rsidR="000E24DC" w:rsidRPr="000E24DC" w:rsidRDefault="000E24DC" w:rsidP="000E24DC">
      <w:pPr>
        <w:numPr>
          <w:ilvl w:val="0"/>
          <w:numId w:val="27"/>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програма на събитието;</w:t>
      </w:r>
    </w:p>
    <w:p w14:paraId="3B705C81" w14:textId="77777777" w:rsidR="000E24DC" w:rsidRPr="000E24DC" w:rsidRDefault="000E24DC" w:rsidP="000E24DC">
      <w:pPr>
        <w:numPr>
          <w:ilvl w:val="0"/>
          <w:numId w:val="27"/>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списък на участниците;</w:t>
      </w:r>
    </w:p>
    <w:p w14:paraId="6099A0FF" w14:textId="77777777" w:rsidR="000E24DC" w:rsidRPr="000E24DC" w:rsidRDefault="000E24DC" w:rsidP="000E24DC">
      <w:pPr>
        <w:numPr>
          <w:ilvl w:val="0"/>
          <w:numId w:val="27"/>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сборник с докладите и други материалите от събитието (когато е наличен);</w:t>
      </w:r>
    </w:p>
    <w:p w14:paraId="00C23234" w14:textId="77777777" w:rsidR="000E24DC" w:rsidRPr="000E24DC" w:rsidRDefault="000E24DC" w:rsidP="000E24DC">
      <w:pPr>
        <w:numPr>
          <w:ilvl w:val="0"/>
          <w:numId w:val="27"/>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кратка информация за научното събитие (с поне една снимка на участниците), която да бъде публикувана на интернет страницата на Община Бургас.</w:t>
      </w:r>
    </w:p>
    <w:p w14:paraId="350CA705" w14:textId="77777777" w:rsidR="000E24DC" w:rsidRPr="000E24DC" w:rsidRDefault="000E24DC" w:rsidP="000E24DC">
      <w:pPr>
        <w:spacing w:before="100" w:beforeAutospacing="1" w:after="100" w:afterAutospacing="1" w:line="240" w:lineRule="auto"/>
        <w:ind w:right="60"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41703226" w14:textId="77777777" w:rsidR="000E24DC" w:rsidRPr="000E24DC" w:rsidRDefault="000E24DC" w:rsidP="000E24DC">
      <w:pPr>
        <w:numPr>
          <w:ilvl w:val="0"/>
          <w:numId w:val="28"/>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Отчитането по раздел I, т.1, б. в)  е както следва:</w:t>
      </w:r>
    </w:p>
    <w:p w14:paraId="0840BE27" w14:textId="77777777" w:rsidR="000E24DC" w:rsidRPr="000E24DC" w:rsidRDefault="000E24DC" w:rsidP="000E24DC">
      <w:pPr>
        <w:spacing w:before="100" w:beforeAutospacing="1" w:after="100" w:afterAutospacing="1" w:line="240" w:lineRule="auto"/>
        <w:ind w:right="60" w:firstLine="709"/>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Финансовият отчет включва описание на разходите по перата на финансовото разпределение към договора и заверени копия на разходно-оправдателните документи за извършените разходи със средствата от полученото от Община Бургас съфинансиране.</w:t>
      </w:r>
      <w:r w:rsidRPr="000E24DC">
        <w:rPr>
          <w:rFonts w:ascii="Calibri" w:eastAsia="Times New Roman" w:hAnsi="Calibri" w:cs="Calibri"/>
          <w:lang w:eastAsia="bg-BG"/>
        </w:rPr>
        <w:t xml:space="preserve"> </w:t>
      </w:r>
      <w:r w:rsidRPr="000E24DC">
        <w:rPr>
          <w:rFonts w:ascii="Times New Roman" w:eastAsia="Times New Roman" w:hAnsi="Times New Roman" w:cs="Times New Roman"/>
          <w:sz w:val="24"/>
          <w:szCs w:val="24"/>
          <w:lang w:eastAsia="bg-BG"/>
        </w:rPr>
        <w:t>Отчетът се разглежда и проверява от оценителя на проектното предложение. При незадоволителна оценка на отчета на проекта комисията може да вземе решение за частично или пълно възстановяване на получените средства от ръководителя на проекта.</w:t>
      </w:r>
    </w:p>
    <w:p w14:paraId="6DD173C8" w14:textId="77777777" w:rsidR="000E24DC" w:rsidRPr="000E24DC" w:rsidRDefault="000E24DC" w:rsidP="000E24D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u w:val="single"/>
          <w:lang w:eastAsia="bg-BG"/>
        </w:rPr>
        <w:t>Дефиниции, приложими за целите на правилата</w:t>
      </w:r>
    </w:p>
    <w:p w14:paraId="1753A1E4" w14:textId="77777777" w:rsidR="000E24DC" w:rsidRPr="000E24DC" w:rsidRDefault="000E24DC" w:rsidP="000E24D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„Проект” е съвкупност от взаимосвързани и </w:t>
      </w:r>
      <w:proofErr w:type="spellStart"/>
      <w:r w:rsidRPr="000E24DC">
        <w:rPr>
          <w:rFonts w:ascii="Times New Roman" w:eastAsia="Times New Roman" w:hAnsi="Times New Roman" w:cs="Times New Roman"/>
          <w:sz w:val="24"/>
          <w:szCs w:val="24"/>
          <w:lang w:eastAsia="bg-BG"/>
        </w:rPr>
        <w:t>взаимодопълващи</w:t>
      </w:r>
      <w:proofErr w:type="spellEnd"/>
      <w:r w:rsidRPr="000E24DC">
        <w:rPr>
          <w:rFonts w:ascii="Times New Roman" w:eastAsia="Times New Roman" w:hAnsi="Times New Roman" w:cs="Times New Roman"/>
          <w:sz w:val="24"/>
          <w:szCs w:val="24"/>
          <w:lang w:eastAsia="bg-BG"/>
        </w:rPr>
        <w:t xml:space="preserve"> се дейности с предварително определени цели, необходими ресурси (разходи) и времева рамка за изпълнение, водещи до постигането на конкретни количествено измерими резултати.</w:t>
      </w:r>
    </w:p>
    <w:p w14:paraId="7E766065" w14:textId="77777777" w:rsidR="000E24DC" w:rsidRPr="000E24DC" w:rsidRDefault="000E24DC" w:rsidP="000E24D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„Млад учен“ е лице, което извършва научноизследователска и научно-образователна дейност във висше училище и/или научна организация след придобиване на първа образователно-квалификационна степен „магистър“, но не повече от 10 години след придобиването й. </w:t>
      </w:r>
    </w:p>
    <w:p w14:paraId="1E5D0837" w14:textId="77777777" w:rsidR="000E24DC" w:rsidRPr="000E24DC" w:rsidRDefault="000E24DC" w:rsidP="000E24D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„Докторант“ е лице, което притежава образователната степен "магистър" и се подготвя за придобиване на образователна и научна степен "доктор".</w:t>
      </w:r>
    </w:p>
    <w:p w14:paraId="7210F3D4" w14:textId="77777777" w:rsidR="000E24DC" w:rsidRPr="000E24DC" w:rsidRDefault="000E24DC" w:rsidP="000E24D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lastRenderedPageBreak/>
        <w:t> „</w:t>
      </w:r>
      <w:proofErr w:type="spellStart"/>
      <w:r w:rsidRPr="000E24DC">
        <w:rPr>
          <w:rFonts w:ascii="Times New Roman" w:eastAsia="Times New Roman" w:hAnsi="Times New Roman" w:cs="Times New Roman"/>
          <w:sz w:val="24"/>
          <w:szCs w:val="24"/>
          <w:lang w:eastAsia="bg-BG"/>
        </w:rPr>
        <w:t>Постдокторант</w:t>
      </w:r>
      <w:proofErr w:type="spellEnd"/>
      <w:r w:rsidRPr="000E24DC">
        <w:rPr>
          <w:rFonts w:ascii="Times New Roman" w:eastAsia="Times New Roman" w:hAnsi="Times New Roman" w:cs="Times New Roman"/>
          <w:sz w:val="24"/>
          <w:szCs w:val="24"/>
          <w:lang w:eastAsia="bg-BG"/>
        </w:rPr>
        <w:t>“ е учен, който е придобил първа образователна и научна степен „доктор“, но не повече от 5 години след придобиването ѝ.</w:t>
      </w:r>
    </w:p>
    <w:p w14:paraId="0F6701A8" w14:textId="77777777" w:rsidR="000E24DC" w:rsidRPr="000E24DC" w:rsidRDefault="000E24DC" w:rsidP="000E24D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Майсторските класове са интерактивен начин за обучение, който дава възможност на студенти да заимстват от опита на преподаватели и практици, и да усъвършенстват образованието и практическата си подготовка.</w:t>
      </w:r>
    </w:p>
    <w:p w14:paraId="7DB74466" w14:textId="77777777" w:rsidR="000E24DC" w:rsidRPr="000E24DC" w:rsidRDefault="000E24DC" w:rsidP="000E24D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Научно събитие – официално събитие в научните среди, на което учени и изследователи представят резултати от своите научни и научно-приложни проучвания, изнасят семинари, презентации и др.</w:t>
      </w:r>
    </w:p>
    <w:p w14:paraId="7AC7E9FF" w14:textId="77777777" w:rsidR="000E24DC" w:rsidRPr="000E24DC" w:rsidRDefault="000E24DC" w:rsidP="000E24DC">
      <w:pPr>
        <w:numPr>
          <w:ilvl w:val="0"/>
          <w:numId w:val="29"/>
        </w:numPr>
        <w:spacing w:before="100" w:beforeAutospacing="1" w:after="660" w:line="240" w:lineRule="auto"/>
        <w:jc w:val="both"/>
        <w:rPr>
          <w:rFonts w:ascii="Times New Roman" w:eastAsia="Times New Roman" w:hAnsi="Times New Roman" w:cs="Times New Roman"/>
          <w:sz w:val="24"/>
          <w:szCs w:val="24"/>
          <w:lang w:eastAsia="bg-BG"/>
        </w:rPr>
      </w:pPr>
      <w:proofErr w:type="spellStart"/>
      <w:r w:rsidRPr="000E24DC">
        <w:rPr>
          <w:rFonts w:ascii="Times New Roman" w:eastAsia="Times New Roman" w:hAnsi="Times New Roman" w:cs="Times New Roman"/>
          <w:sz w:val="24"/>
          <w:szCs w:val="24"/>
          <w:shd w:val="clear" w:color="auto" w:fill="FFFFFF"/>
          <w:lang w:eastAsia="bg-BG"/>
        </w:rPr>
        <w:t>Научноприложно</w:t>
      </w:r>
      <w:proofErr w:type="spellEnd"/>
      <w:r w:rsidRPr="000E24DC">
        <w:rPr>
          <w:rFonts w:ascii="Times New Roman" w:eastAsia="Times New Roman" w:hAnsi="Times New Roman" w:cs="Times New Roman"/>
          <w:sz w:val="24"/>
          <w:szCs w:val="24"/>
          <w:shd w:val="clear" w:color="auto" w:fill="FFFFFF"/>
          <w:lang w:eastAsia="bg-BG"/>
        </w:rPr>
        <w:t xml:space="preserve"> изделие – модел, пилотна инсталация и други изделия, които съчетават наука и нейното прилагане. </w:t>
      </w:r>
    </w:p>
    <w:p w14:paraId="6268E009" w14:textId="77777777" w:rsidR="000E24DC" w:rsidRPr="000E24DC" w:rsidRDefault="000E24DC" w:rsidP="000E24DC">
      <w:pPr>
        <w:numPr>
          <w:ilvl w:val="0"/>
          <w:numId w:val="29"/>
        </w:numPr>
        <w:spacing w:before="100" w:beforeAutospacing="1" w:after="100" w:afterAutospacing="1" w:line="240" w:lineRule="auto"/>
        <w:ind w:left="84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международен научен форум се счита участие с минимум 10% участници от чужбина (доказва се чрез списък на чуждестранните участници с институциите и страните, които представят).</w:t>
      </w:r>
    </w:p>
    <w:p w14:paraId="6C67919C" w14:textId="77777777" w:rsidR="000E24DC" w:rsidRPr="000E24DC" w:rsidRDefault="000E24DC" w:rsidP="000E24DC">
      <w:pPr>
        <w:numPr>
          <w:ilvl w:val="0"/>
          <w:numId w:val="29"/>
        </w:numPr>
        <w:spacing w:before="100" w:beforeAutospacing="1" w:after="100" w:afterAutospacing="1" w:line="240" w:lineRule="auto"/>
        <w:ind w:left="84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За национален научен форум се счита участие с минимум 10% участници, неработещи на територията на Община Бургас (доказва се чрез списък на участниците с институциите и страните, които представят).</w:t>
      </w:r>
    </w:p>
    <w:p w14:paraId="16A5D1A2"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Приложение № 1</w:t>
      </w:r>
    </w:p>
    <w:p w14:paraId="16F17564"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 xml:space="preserve">ФОРМУЛЯР ЗА КАНДИДАТСТВАНЕ </w:t>
      </w:r>
    </w:p>
    <w:p w14:paraId="211BECAB" w14:textId="77777777" w:rsidR="000E24DC" w:rsidRPr="000E24DC" w:rsidRDefault="000E24DC" w:rsidP="000E24DC">
      <w:pPr>
        <w:spacing w:before="100" w:beforeAutospacing="1" w:after="60"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ЗА ФИНАНСИРАНЕ НА МЕЖДУНАРОДНИ, НАЦИОНАЛНИ И РЕГИОНАЛНИ НАУЧНИ ФОРУМИ</w:t>
      </w:r>
      <w:r w:rsidRPr="000E24DC">
        <w:rPr>
          <w:rFonts w:ascii="Times New Roman" w:eastAsia="Times New Roman" w:hAnsi="Times New Roman" w:cs="Times New Roman"/>
          <w:b/>
          <w:bCs/>
          <w:sz w:val="24"/>
          <w:szCs w:val="24"/>
          <w:lang w:val="en-US" w:eastAsia="bg-BG"/>
        </w:rPr>
        <w:t xml:space="preserve">, </w:t>
      </w:r>
      <w:r w:rsidRPr="000E24DC">
        <w:rPr>
          <w:rFonts w:ascii="Times New Roman" w:eastAsia="Times New Roman" w:hAnsi="Times New Roman" w:cs="Times New Roman"/>
          <w:b/>
          <w:bCs/>
          <w:sz w:val="24"/>
          <w:szCs w:val="24"/>
          <w:lang w:eastAsia="bg-BG"/>
        </w:rPr>
        <w:t> МАЙСТОРСКИ КЛАСОВЕ</w:t>
      </w:r>
    </w:p>
    <w:p w14:paraId="475312E5" w14:textId="77777777" w:rsidR="000E24DC" w:rsidRPr="000E24DC" w:rsidRDefault="000E24DC" w:rsidP="000E24DC">
      <w:pPr>
        <w:spacing w:before="100" w:beforeAutospacing="1" w:after="60"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r w:rsidRPr="000E24DC">
        <w:rPr>
          <w:rFonts w:ascii="Times New Roman" w:eastAsia="Times New Roman" w:hAnsi="Times New Roman" w:cs="Times New Roman"/>
          <w:b/>
          <w:bCs/>
          <w:sz w:val="24"/>
          <w:szCs w:val="24"/>
          <w:lang w:eastAsia="bg-BG"/>
        </w:rPr>
        <w:t xml:space="preserve">по </w:t>
      </w:r>
    </w:p>
    <w:p w14:paraId="5908AC90" w14:textId="77777777" w:rsidR="000E24DC" w:rsidRPr="000E24DC" w:rsidRDefault="000E24DC" w:rsidP="000E24DC">
      <w:pPr>
        <w:spacing w:before="100" w:beforeAutospacing="1" w:after="60"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„ПРАВИЛА ЗА ПОДКРЕПА НА МЕЖДУНАРОДНИ, НАЦИОНАЛНИ И РЕГИОНАЛНИ НАУЧНИ ФОРУМИ</w:t>
      </w:r>
      <w:r w:rsidRPr="000E24DC">
        <w:rPr>
          <w:rFonts w:ascii="Times New Roman" w:eastAsia="Times New Roman" w:hAnsi="Times New Roman" w:cs="Times New Roman"/>
          <w:b/>
          <w:bCs/>
          <w:sz w:val="24"/>
          <w:szCs w:val="24"/>
          <w:lang w:val="en-US" w:eastAsia="bg-BG"/>
        </w:rPr>
        <w:t xml:space="preserve">, </w:t>
      </w:r>
      <w:r w:rsidRPr="000E24DC">
        <w:rPr>
          <w:rFonts w:ascii="Times New Roman" w:eastAsia="Times New Roman" w:hAnsi="Times New Roman" w:cs="Times New Roman"/>
          <w:b/>
          <w:bCs/>
          <w:sz w:val="24"/>
          <w:szCs w:val="24"/>
          <w:lang w:eastAsia="bg-BG"/>
        </w:rPr>
        <w:t> МАЙСТОРСКИ КЛАСОВЕ И  НАУЧНОПРИЛОЖНИ ПРОЕКТИ ПРОВЕЖДАНИ НА ТЕРИТОРИЯТА НА ОБЩИНА БУРГАС“</w:t>
      </w:r>
    </w:p>
    <w:p w14:paraId="3734DA8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Описание на събитието</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0E24DC" w:rsidRPr="000E24DC" w14:paraId="49474188" w14:textId="77777777" w:rsidTr="000E24DC">
        <w:tc>
          <w:tcPr>
            <w:tcW w:w="90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AF9DD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 xml:space="preserve">Събитието е </w:t>
            </w:r>
          </w:p>
        </w:tc>
      </w:tr>
      <w:tr w:rsidR="000E24DC" w:rsidRPr="000E24DC" w14:paraId="7F041FB4"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DA9E4FC" w14:textId="77777777" w:rsidR="000E24DC" w:rsidRPr="000E24DC" w:rsidRDefault="000E24DC" w:rsidP="000E24DC">
            <w:pPr>
              <w:numPr>
                <w:ilvl w:val="0"/>
                <w:numId w:val="30"/>
              </w:numPr>
              <w:spacing w:before="100" w:beforeAutospacing="1" w:after="100" w:afterAutospacing="1" w:line="240" w:lineRule="auto"/>
              <w:ind w:left="840"/>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xml:space="preserve">  </w:t>
            </w:r>
            <w:r w:rsidRPr="000E24DC">
              <w:rPr>
                <w:rFonts w:ascii="Times New Roman" w:eastAsia="Times New Roman" w:hAnsi="Times New Roman" w:cs="Times New Roman"/>
                <w:b/>
                <w:bCs/>
                <w:i/>
                <w:iCs/>
                <w:color w:val="272727"/>
                <w:sz w:val="24"/>
                <w:szCs w:val="24"/>
                <w:lang w:eastAsia="bg-BG"/>
              </w:rPr>
              <w:t xml:space="preserve">Международен научен форум, </w:t>
            </w:r>
          </w:p>
          <w:p w14:paraId="09C27B94" w14:textId="77777777" w:rsidR="000E24DC" w:rsidRPr="000E24DC" w:rsidRDefault="000E24DC" w:rsidP="000E24DC">
            <w:pPr>
              <w:numPr>
                <w:ilvl w:val="0"/>
                <w:numId w:val="30"/>
              </w:numPr>
              <w:spacing w:before="100" w:beforeAutospacing="1" w:after="100" w:afterAutospacing="1" w:line="240" w:lineRule="auto"/>
              <w:ind w:left="840"/>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xml:space="preserve">  </w:t>
            </w:r>
            <w:r w:rsidRPr="000E24DC">
              <w:rPr>
                <w:rFonts w:ascii="Times New Roman" w:eastAsia="Times New Roman" w:hAnsi="Times New Roman" w:cs="Times New Roman"/>
                <w:b/>
                <w:bCs/>
                <w:i/>
                <w:iCs/>
                <w:color w:val="272727"/>
                <w:sz w:val="24"/>
                <w:szCs w:val="24"/>
                <w:lang w:eastAsia="bg-BG"/>
              </w:rPr>
              <w:t>Национален научен форум,</w:t>
            </w:r>
          </w:p>
          <w:p w14:paraId="050BA30D" w14:textId="77777777" w:rsidR="000E24DC" w:rsidRPr="000E24DC" w:rsidRDefault="000E24DC" w:rsidP="000E24DC">
            <w:pPr>
              <w:numPr>
                <w:ilvl w:val="0"/>
                <w:numId w:val="30"/>
              </w:numPr>
              <w:spacing w:before="100" w:beforeAutospacing="1" w:after="100" w:afterAutospacing="1" w:line="240" w:lineRule="auto"/>
              <w:ind w:left="840"/>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xml:space="preserve">  </w:t>
            </w:r>
            <w:r w:rsidRPr="000E24DC">
              <w:rPr>
                <w:rFonts w:ascii="Times New Roman" w:eastAsia="Times New Roman" w:hAnsi="Times New Roman" w:cs="Times New Roman"/>
                <w:b/>
                <w:bCs/>
                <w:i/>
                <w:iCs/>
                <w:color w:val="272727"/>
                <w:sz w:val="24"/>
                <w:szCs w:val="24"/>
                <w:lang w:eastAsia="bg-BG"/>
              </w:rPr>
              <w:t>Регионален научен форум,</w:t>
            </w:r>
          </w:p>
          <w:p w14:paraId="2A7AEBBC" w14:textId="77777777" w:rsidR="000E24DC" w:rsidRPr="000E24DC" w:rsidRDefault="000E24DC" w:rsidP="000E24DC">
            <w:pPr>
              <w:numPr>
                <w:ilvl w:val="0"/>
                <w:numId w:val="30"/>
              </w:numPr>
              <w:spacing w:before="100" w:beforeAutospacing="1" w:after="100" w:afterAutospacing="1" w:line="240" w:lineRule="auto"/>
              <w:ind w:left="840"/>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xml:space="preserve">  </w:t>
            </w:r>
            <w:r w:rsidRPr="000E24DC">
              <w:rPr>
                <w:rFonts w:ascii="Times New Roman" w:eastAsia="Times New Roman" w:hAnsi="Times New Roman" w:cs="Times New Roman"/>
                <w:b/>
                <w:bCs/>
                <w:i/>
                <w:iCs/>
                <w:color w:val="272727"/>
                <w:sz w:val="24"/>
                <w:szCs w:val="24"/>
                <w:lang w:eastAsia="bg-BG"/>
              </w:rPr>
              <w:t xml:space="preserve">Друг научен форум, </w:t>
            </w:r>
          </w:p>
          <w:p w14:paraId="48B2661C" w14:textId="77777777" w:rsidR="000E24DC" w:rsidRPr="000E24DC" w:rsidRDefault="000E24DC" w:rsidP="000E24DC">
            <w:pPr>
              <w:numPr>
                <w:ilvl w:val="0"/>
                <w:numId w:val="30"/>
              </w:numPr>
              <w:spacing w:before="100" w:beforeAutospacing="1" w:after="100" w:afterAutospacing="1" w:line="240" w:lineRule="auto"/>
              <w:ind w:left="840"/>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xml:space="preserve">  </w:t>
            </w:r>
            <w:r w:rsidRPr="000E24DC">
              <w:rPr>
                <w:rFonts w:ascii="Times New Roman" w:eastAsia="Times New Roman" w:hAnsi="Times New Roman" w:cs="Times New Roman"/>
                <w:b/>
                <w:bCs/>
                <w:i/>
                <w:iCs/>
                <w:color w:val="272727"/>
                <w:sz w:val="24"/>
                <w:szCs w:val="24"/>
                <w:lang w:eastAsia="bg-BG"/>
              </w:rPr>
              <w:t>Майсторски клас</w:t>
            </w:r>
          </w:p>
        </w:tc>
      </w:tr>
      <w:tr w:rsidR="000E24DC" w:rsidRPr="000E24DC" w14:paraId="4B65A012"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C412CE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 xml:space="preserve">Основна научна област/тематично направление на международния, националния или </w:t>
            </w:r>
            <w:proofErr w:type="spellStart"/>
            <w:r w:rsidRPr="000E24DC">
              <w:rPr>
                <w:rFonts w:ascii="Times New Roman" w:eastAsia="Times New Roman" w:hAnsi="Times New Roman" w:cs="Times New Roman"/>
                <w:b/>
                <w:bCs/>
                <w:i/>
                <w:iCs/>
                <w:color w:val="272727"/>
                <w:sz w:val="24"/>
                <w:szCs w:val="24"/>
                <w:lang w:eastAsia="bg-BG"/>
              </w:rPr>
              <w:t>регионаления</w:t>
            </w:r>
            <w:proofErr w:type="spellEnd"/>
            <w:r w:rsidRPr="000E24DC">
              <w:rPr>
                <w:rFonts w:ascii="Times New Roman" w:eastAsia="Times New Roman" w:hAnsi="Times New Roman" w:cs="Times New Roman"/>
                <w:b/>
                <w:bCs/>
                <w:i/>
                <w:iCs/>
                <w:color w:val="272727"/>
                <w:sz w:val="24"/>
                <w:szCs w:val="24"/>
                <w:lang w:eastAsia="bg-BG"/>
              </w:rPr>
              <w:t xml:space="preserve"> научен форум или майсторски клас:</w:t>
            </w:r>
          </w:p>
        </w:tc>
      </w:tr>
      <w:tr w:rsidR="000E24DC" w:rsidRPr="000E24DC" w14:paraId="5F4118B2"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BAA4D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575183F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6755BD03" w14:textId="6B266D27" w:rsidR="000E24DC" w:rsidRPr="000E24DC" w:rsidRDefault="000E24DC" w:rsidP="00154FD1">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17984803"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F5D412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lastRenderedPageBreak/>
              <w:t>Заглавие на научния форум или майсторския клас:</w:t>
            </w:r>
          </w:p>
        </w:tc>
      </w:tr>
      <w:tr w:rsidR="000E24DC" w:rsidRPr="000E24DC" w14:paraId="1F84C14C"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F963338" w14:textId="46624FBF" w:rsidR="000E24DC" w:rsidRPr="000E24DC" w:rsidRDefault="000E24DC" w:rsidP="00154FD1">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57923840" w14:textId="449A366B" w:rsidR="000E24DC" w:rsidRPr="000E24DC" w:rsidRDefault="000E24DC" w:rsidP="00154FD1">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4C1A664E"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F8567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Базова организация:</w:t>
            </w:r>
          </w:p>
        </w:tc>
      </w:tr>
      <w:tr w:rsidR="000E24DC" w:rsidRPr="000E24DC" w14:paraId="2A0DD508"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BD38BF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6DAD3D1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260A4508"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FB24B9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Искана подкрепа от Община Бургас (в лева)</w:t>
            </w:r>
          </w:p>
        </w:tc>
      </w:tr>
      <w:tr w:rsidR="000E24DC" w:rsidRPr="000E24DC" w14:paraId="756D05B6"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3071CD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72EA7B9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2894F44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5BB0AA65"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810BD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Председател на събитието  (академична длъжност, научна степен, име):</w:t>
            </w:r>
          </w:p>
        </w:tc>
      </w:tr>
      <w:tr w:rsidR="000E24DC" w:rsidRPr="000E24DC" w14:paraId="4E18A97C"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385DCC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617484D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3B0174CE"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32AC62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Декларирам, че разходите, допустими за финансиране по настоящите правила, не са с двойно финансиране чрез други източници и/или програми.</w:t>
            </w:r>
          </w:p>
        </w:tc>
      </w:tr>
    </w:tbl>
    <w:p w14:paraId="0A71AB8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sz w:val="24"/>
          <w:szCs w:val="24"/>
          <w:lang w:eastAsia="bg-BG"/>
        </w:rPr>
        <w:t xml:space="preserve">Ръководител:                       </w:t>
      </w:r>
    </w:p>
    <w:p w14:paraId="45CCFE47" w14:textId="77777777" w:rsidR="000E24DC" w:rsidRPr="000E24DC" w:rsidRDefault="000E24DC" w:rsidP="000E24DC">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0E24DC">
        <w:rPr>
          <w:rFonts w:ascii="Times New Roman" w:eastAsia="Times New Roman" w:hAnsi="Times New Roman" w:cs="Times New Roman"/>
          <w:i/>
          <w:iCs/>
          <w:sz w:val="24"/>
          <w:szCs w:val="24"/>
          <w:lang w:eastAsia="bg-BG"/>
        </w:rPr>
        <w:t xml:space="preserve">(подпис)                                                        </w:t>
      </w:r>
    </w:p>
    <w:p w14:paraId="35B86784" w14:textId="77777777" w:rsidR="000E24DC" w:rsidRPr="000E24DC" w:rsidRDefault="000E24DC" w:rsidP="000E24DC">
      <w:pPr>
        <w:spacing w:before="100" w:beforeAutospacing="1" w:after="165"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Описание на събитието (максимум 10 страници)</w:t>
      </w:r>
    </w:p>
    <w:p w14:paraId="7E680BE4" w14:textId="77777777" w:rsidR="000E24DC" w:rsidRPr="000E24DC" w:rsidRDefault="000E24DC" w:rsidP="000E24D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Структурирана програма – с представени лектори и теми на докладите;</w:t>
      </w:r>
    </w:p>
    <w:p w14:paraId="789D1AF7" w14:textId="77777777" w:rsidR="000E24DC" w:rsidRPr="000E24DC" w:rsidRDefault="000E24DC" w:rsidP="000E24D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Списъци на участниците:</w:t>
      </w:r>
      <w:r w:rsidRPr="000E24DC">
        <w:rPr>
          <w:rFonts w:ascii="Times New Roman" w:eastAsia="Times New Roman" w:hAnsi="Times New Roman" w:cs="Times New Roman"/>
          <w:sz w:val="24"/>
          <w:szCs w:val="24"/>
          <w:lang w:eastAsia="bg-BG"/>
        </w:rPr>
        <w:t xml:space="preserve"> </w:t>
      </w:r>
    </w:p>
    <w:p w14:paraId="3E2080B9" w14:textId="77777777" w:rsidR="000E24DC" w:rsidRPr="000E24DC" w:rsidRDefault="000E24DC" w:rsidP="000E24DC">
      <w:pPr>
        <w:numPr>
          <w:ilvl w:val="1"/>
          <w:numId w:val="31"/>
        </w:numPr>
        <w:spacing w:before="100" w:beforeAutospacing="1" w:after="100" w:afterAutospacing="1" w:line="240" w:lineRule="auto"/>
        <w:ind w:left="2160"/>
        <w:jc w:val="both"/>
        <w:rPr>
          <w:rFonts w:ascii="Times New Roman" w:eastAsia="Times New Roman" w:hAnsi="Times New Roman" w:cs="Times New Roman"/>
          <w:sz w:val="24"/>
          <w:szCs w:val="24"/>
          <w:lang w:eastAsia="bg-BG"/>
        </w:rPr>
      </w:pPr>
    </w:p>
    <w:p w14:paraId="7FF710F2" w14:textId="77777777" w:rsidR="000E24DC" w:rsidRPr="000E24DC" w:rsidRDefault="000E24DC" w:rsidP="000E24DC">
      <w:pPr>
        <w:numPr>
          <w:ilvl w:val="2"/>
          <w:numId w:val="31"/>
        </w:numPr>
        <w:spacing w:before="100" w:beforeAutospacing="1" w:after="100" w:afterAutospacing="1" w:line="240" w:lineRule="auto"/>
        <w:ind w:left="2880"/>
        <w:jc w:val="both"/>
        <w:rPr>
          <w:rFonts w:ascii="Times New Roman" w:eastAsia="Times New Roman" w:hAnsi="Times New Roman" w:cs="Times New Roman"/>
          <w:sz w:val="24"/>
          <w:szCs w:val="24"/>
          <w:lang w:eastAsia="bg-BG"/>
        </w:rPr>
      </w:pPr>
    </w:p>
    <w:p w14:paraId="445208A7" w14:textId="77777777" w:rsidR="000E24DC" w:rsidRPr="000E24DC" w:rsidRDefault="000E24DC" w:rsidP="000E24DC">
      <w:pPr>
        <w:numPr>
          <w:ilvl w:val="3"/>
          <w:numId w:val="31"/>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пълен списък на очакваните участници с посочени месторабота и електронен адрес</w:t>
      </w:r>
    </w:p>
    <w:p w14:paraId="1A22C882" w14:textId="77777777" w:rsidR="000E24DC" w:rsidRPr="000E24DC" w:rsidRDefault="000E24DC" w:rsidP="000E24DC">
      <w:pPr>
        <w:numPr>
          <w:ilvl w:val="3"/>
          <w:numId w:val="31"/>
        </w:numPr>
        <w:spacing w:before="100" w:beforeAutospacing="1" w:after="100" w:afterAutospacing="1" w:line="240" w:lineRule="auto"/>
        <w:ind w:right="6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 и с посочване на младите учени, докторанти и </w:t>
      </w:r>
      <w:proofErr w:type="spellStart"/>
      <w:r w:rsidRPr="000E24DC">
        <w:rPr>
          <w:rFonts w:ascii="Times New Roman" w:eastAsia="Times New Roman" w:hAnsi="Times New Roman" w:cs="Times New Roman"/>
          <w:sz w:val="24"/>
          <w:szCs w:val="24"/>
          <w:lang w:eastAsia="bg-BG"/>
        </w:rPr>
        <w:t>постдокторанти</w:t>
      </w:r>
      <w:proofErr w:type="spellEnd"/>
      <w:r w:rsidRPr="000E24DC">
        <w:rPr>
          <w:rFonts w:ascii="Times New Roman" w:eastAsia="Times New Roman" w:hAnsi="Times New Roman" w:cs="Times New Roman"/>
          <w:sz w:val="24"/>
          <w:szCs w:val="24"/>
          <w:lang w:eastAsia="bg-BG"/>
        </w:rPr>
        <w:t>;</w:t>
      </w:r>
    </w:p>
    <w:p w14:paraId="4372F4E6" w14:textId="77777777" w:rsidR="000E24DC" w:rsidRPr="000E24DC" w:rsidRDefault="000E24DC" w:rsidP="000E24DC">
      <w:pPr>
        <w:numPr>
          <w:ilvl w:val="1"/>
          <w:numId w:val="3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списък на поканените утвърдени лектори, техни биографии и заявено от тях съгласие за участие във форума.</w:t>
      </w:r>
    </w:p>
    <w:p w14:paraId="2C29F4F2" w14:textId="77777777" w:rsidR="000E24DC" w:rsidRPr="000E24DC" w:rsidRDefault="000E24DC" w:rsidP="000E24D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 xml:space="preserve">Обоснован финансов план за събитието </w:t>
      </w:r>
    </w:p>
    <w:p w14:paraId="60A6B623" w14:textId="77777777" w:rsidR="000E24DC" w:rsidRPr="000E24DC" w:rsidRDefault="000E24DC" w:rsidP="000E24D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Бюджет на проекта</w:t>
      </w:r>
    </w:p>
    <w:p w14:paraId="652B0D5B" w14:textId="0EAF61E2" w:rsidR="000E24DC" w:rsidRPr="000E24DC" w:rsidRDefault="000E24DC" w:rsidP="00154FD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i/>
          <w:iCs/>
          <w:sz w:val="24"/>
          <w:szCs w:val="24"/>
          <w:lang w:eastAsia="bg-BG"/>
        </w:rPr>
        <w:t xml:space="preserve">При нужда, добавете допълнителни редове (десен бутон върху таблицата, </w:t>
      </w:r>
      <w:proofErr w:type="spellStart"/>
      <w:r w:rsidRPr="000E24DC">
        <w:rPr>
          <w:rFonts w:ascii="Times New Roman" w:eastAsia="Times New Roman" w:hAnsi="Times New Roman" w:cs="Times New Roman"/>
          <w:i/>
          <w:iCs/>
          <w:sz w:val="24"/>
          <w:szCs w:val="24"/>
          <w:lang w:eastAsia="bg-BG"/>
        </w:rPr>
        <w:t>insert</w:t>
      </w:r>
      <w:proofErr w:type="spellEnd"/>
      <w:r w:rsidRPr="000E24DC">
        <w:rPr>
          <w:rFonts w:ascii="Times New Roman" w:eastAsia="Times New Roman" w:hAnsi="Times New Roman" w:cs="Times New Roman"/>
          <w:i/>
          <w:iCs/>
          <w:sz w:val="24"/>
          <w:szCs w:val="24"/>
          <w:lang w:eastAsia="bg-BG"/>
        </w:rPr>
        <w:t xml:space="preserve"> </w:t>
      </w:r>
      <w:proofErr w:type="spellStart"/>
      <w:r w:rsidRPr="000E24DC">
        <w:rPr>
          <w:rFonts w:ascii="Times New Roman" w:eastAsia="Times New Roman" w:hAnsi="Times New Roman" w:cs="Times New Roman"/>
          <w:i/>
          <w:iCs/>
          <w:sz w:val="24"/>
          <w:szCs w:val="24"/>
          <w:lang w:eastAsia="bg-BG"/>
        </w:rPr>
        <w:t>rows</w:t>
      </w:r>
      <w:proofErr w:type="spellEnd"/>
      <w:r w:rsidRPr="000E24DC">
        <w:rPr>
          <w:rFonts w:ascii="Times New Roman" w:eastAsia="Times New Roman" w:hAnsi="Times New Roman" w:cs="Times New Roman"/>
          <w:i/>
          <w:iCs/>
          <w:sz w:val="24"/>
          <w:szCs w:val="24"/>
          <w:lang w:eastAsia="bg-BG"/>
        </w:rPr>
        <w:t xml:space="preserve"> </w:t>
      </w:r>
      <w:proofErr w:type="spellStart"/>
      <w:r w:rsidRPr="000E24DC">
        <w:rPr>
          <w:rFonts w:ascii="Times New Roman" w:eastAsia="Times New Roman" w:hAnsi="Times New Roman" w:cs="Times New Roman"/>
          <w:i/>
          <w:iCs/>
          <w:sz w:val="24"/>
          <w:szCs w:val="24"/>
          <w:lang w:eastAsia="bg-BG"/>
        </w:rPr>
        <w:t>below</w:t>
      </w:r>
      <w:proofErr w:type="spellEnd"/>
      <w:r w:rsidRPr="000E24DC">
        <w:rPr>
          <w:rFonts w:ascii="Times New Roman" w:eastAsia="Times New Roman" w:hAnsi="Times New Roman" w:cs="Times New Roman"/>
          <w:i/>
          <w:iCs/>
          <w:sz w:val="24"/>
          <w:szCs w:val="24"/>
          <w:lang w:eastAsia="bg-BG"/>
        </w:rPr>
        <w:t>)</w:t>
      </w:r>
    </w:p>
    <w:tbl>
      <w:tblPr>
        <w:tblW w:w="0" w:type="dxa"/>
        <w:tblInd w:w="-75" w:type="dxa"/>
        <w:tblCellMar>
          <w:top w:w="15" w:type="dxa"/>
          <w:left w:w="15" w:type="dxa"/>
          <w:bottom w:w="15" w:type="dxa"/>
          <w:right w:w="15" w:type="dxa"/>
        </w:tblCellMar>
        <w:tblLook w:val="04A0" w:firstRow="1" w:lastRow="0" w:firstColumn="1" w:lastColumn="0" w:noHBand="0" w:noVBand="1"/>
      </w:tblPr>
      <w:tblGrid>
        <w:gridCol w:w="367"/>
        <w:gridCol w:w="2453"/>
        <w:gridCol w:w="901"/>
        <w:gridCol w:w="929"/>
        <w:gridCol w:w="150"/>
        <w:gridCol w:w="1114"/>
        <w:gridCol w:w="150"/>
        <w:gridCol w:w="1114"/>
        <w:gridCol w:w="150"/>
        <w:gridCol w:w="1114"/>
        <w:gridCol w:w="150"/>
        <w:gridCol w:w="479"/>
        <w:gridCol w:w="68"/>
      </w:tblGrid>
      <w:tr w:rsidR="000E24DC" w:rsidRPr="000E24DC" w14:paraId="594A4D82" w14:textId="77777777" w:rsidTr="000E24DC">
        <w:trPr>
          <w:trHeight w:val="450"/>
        </w:trPr>
        <w:tc>
          <w:tcPr>
            <w:tcW w:w="495" w:type="dxa"/>
            <w:tcBorders>
              <w:top w:val="single" w:sz="6" w:space="0" w:color="000000"/>
              <w:left w:val="single" w:sz="6" w:space="0" w:color="000000"/>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3FAC3D1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3825" w:type="dxa"/>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center"/>
            <w:hideMark/>
          </w:tcPr>
          <w:p w14:paraId="4DB07DD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lang w:eastAsia="bg-BG"/>
              </w:rPr>
              <w:t>ВИД РАЗХОД</w:t>
            </w:r>
          </w:p>
        </w:tc>
        <w:tc>
          <w:tcPr>
            <w:tcW w:w="1335" w:type="dxa"/>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06D761F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lang w:eastAsia="bg-BG"/>
              </w:rPr>
              <w:t>ЕД. СТОЙНОСТ</w:t>
            </w:r>
          </w:p>
        </w:tc>
        <w:tc>
          <w:tcPr>
            <w:tcW w:w="1380" w:type="dxa"/>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0FD60C9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lang w:eastAsia="bg-BG"/>
              </w:rPr>
              <w:t>БРОЙ/ОБЕМ</w:t>
            </w:r>
          </w:p>
        </w:tc>
        <w:tc>
          <w:tcPr>
            <w:tcW w:w="1830" w:type="dxa"/>
            <w:gridSpan w:val="2"/>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21AC9CE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lang w:eastAsia="bg-BG"/>
              </w:rPr>
              <w:t>ИСКАНО ФИНАНСИРАНЕ ОТ ОБЩИНА БУРГАС</w:t>
            </w:r>
          </w:p>
        </w:tc>
        <w:tc>
          <w:tcPr>
            <w:tcW w:w="1830" w:type="dxa"/>
            <w:gridSpan w:val="2"/>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760BD9F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lang w:eastAsia="bg-BG"/>
              </w:rPr>
              <w:t xml:space="preserve">ФИНАНСИРАНЕ ОТ СОБСТВЕНИ СРЕДСТВА </w:t>
            </w:r>
          </w:p>
        </w:tc>
        <w:tc>
          <w:tcPr>
            <w:tcW w:w="1830" w:type="dxa"/>
            <w:gridSpan w:val="2"/>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3FB53A8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lang w:eastAsia="bg-BG"/>
              </w:rPr>
              <w:t>ФИНАНСИРАНЕ ОТ ДРУГИ ИЗТОЧНИЦИ</w:t>
            </w:r>
          </w:p>
        </w:tc>
        <w:tc>
          <w:tcPr>
            <w:tcW w:w="825" w:type="dxa"/>
            <w:gridSpan w:val="2"/>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26936BF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lang w:eastAsia="bg-BG"/>
              </w:rPr>
              <w:t>ОБЩА СУМА</w:t>
            </w:r>
          </w:p>
        </w:tc>
        <w:tc>
          <w:tcPr>
            <w:tcW w:w="6" w:type="dxa"/>
            <w:tcBorders>
              <w:top w:val="nil"/>
              <w:left w:val="nil"/>
              <w:bottom w:val="nil"/>
              <w:right w:val="nil"/>
            </w:tcBorders>
            <w:tcMar>
              <w:top w:w="0" w:type="dxa"/>
              <w:left w:w="0" w:type="dxa"/>
              <w:bottom w:w="0" w:type="dxa"/>
              <w:right w:w="0" w:type="dxa"/>
            </w:tcMar>
            <w:vAlign w:val="center"/>
            <w:hideMark/>
          </w:tcPr>
          <w:p w14:paraId="00A1C68A"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77672BBC" w14:textId="77777777" w:rsidTr="000E24DC">
        <w:trPr>
          <w:trHeight w:val="450"/>
        </w:trPr>
        <w:tc>
          <w:tcPr>
            <w:tcW w:w="495"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128C68F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lastRenderedPageBreak/>
              <w:t>А.</w:t>
            </w:r>
          </w:p>
        </w:tc>
        <w:tc>
          <w:tcPr>
            <w:tcW w:w="3825" w:type="dxa"/>
            <w:tcBorders>
              <w:top w:val="single" w:sz="6" w:space="0" w:color="000000"/>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2FA3B0E3" w14:textId="77777777" w:rsidR="000E24DC" w:rsidRPr="000E24DC" w:rsidRDefault="000E24DC" w:rsidP="000E24DC">
            <w:pPr>
              <w:spacing w:before="100" w:beforeAutospacing="1" w:after="100" w:afterAutospacing="1" w:line="240" w:lineRule="auto"/>
              <w:ind w:left="15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Организационни разходи,</w:t>
            </w:r>
            <w:r w:rsidRPr="000E24DC">
              <w:rPr>
                <w:rFonts w:ascii="Times New Roman" w:eastAsia="Times New Roman" w:hAnsi="Times New Roman" w:cs="Times New Roman"/>
                <w:sz w:val="24"/>
                <w:szCs w:val="24"/>
                <w:lang w:eastAsia="bg-BG"/>
              </w:rPr>
              <w:t xml:space="preserve"> включващи наем зали и оборудване, изработка на постери, печатни и други материали, закупуване на канцеларски материали, издаване на сборник с научни публикации, разходи за техническо осигуряване на онлайн и хибридни събития;</w:t>
            </w:r>
          </w:p>
        </w:tc>
        <w:tc>
          <w:tcPr>
            <w:tcW w:w="1335" w:type="dxa"/>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35C5B02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80" w:type="dxa"/>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7C04CBF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5F12D61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70AB41A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7503CBE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825" w:type="dxa"/>
            <w:gridSpan w:val="2"/>
            <w:tcBorders>
              <w:top w:val="single" w:sz="6" w:space="0" w:color="000000"/>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2DB294D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3705DFCA"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571A7CCB"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4C05C5F4"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148808D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1C7185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DFD6FF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EBE011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A3CDAC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BA29F3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8C322C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2118FFCF"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2C3E0B6B"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2E32545C"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5BDB146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EA9A79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D8F9B0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nil"/>
              <w:right w:val="single" w:sz="6" w:space="0" w:color="000000"/>
            </w:tcBorders>
            <w:noWrap/>
            <w:tcMar>
              <w:top w:w="0" w:type="dxa"/>
              <w:left w:w="75" w:type="dxa"/>
              <w:bottom w:w="0" w:type="dxa"/>
              <w:right w:w="75" w:type="dxa"/>
            </w:tcMar>
            <w:vAlign w:val="bottom"/>
            <w:hideMark/>
          </w:tcPr>
          <w:p w14:paraId="193B64E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nil"/>
              <w:right w:val="single" w:sz="6" w:space="0" w:color="000000"/>
            </w:tcBorders>
            <w:noWrap/>
            <w:tcMar>
              <w:top w:w="0" w:type="dxa"/>
              <w:left w:w="75" w:type="dxa"/>
              <w:bottom w:w="0" w:type="dxa"/>
              <w:right w:w="75" w:type="dxa"/>
            </w:tcMar>
            <w:vAlign w:val="bottom"/>
            <w:hideMark/>
          </w:tcPr>
          <w:p w14:paraId="169A304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nil"/>
              <w:right w:val="single" w:sz="6" w:space="0" w:color="000000"/>
            </w:tcBorders>
            <w:noWrap/>
            <w:tcMar>
              <w:top w:w="0" w:type="dxa"/>
              <w:left w:w="75" w:type="dxa"/>
              <w:bottom w:w="0" w:type="dxa"/>
              <w:right w:w="75" w:type="dxa"/>
            </w:tcMar>
            <w:vAlign w:val="bottom"/>
            <w:hideMark/>
          </w:tcPr>
          <w:p w14:paraId="343B0F8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nil"/>
              <w:right w:val="single" w:sz="6" w:space="0" w:color="000000"/>
            </w:tcBorders>
            <w:noWrap/>
            <w:tcMar>
              <w:top w:w="0" w:type="dxa"/>
              <w:left w:w="75" w:type="dxa"/>
              <w:bottom w:w="0" w:type="dxa"/>
              <w:right w:w="75" w:type="dxa"/>
            </w:tcMar>
            <w:vAlign w:val="bottom"/>
            <w:hideMark/>
          </w:tcPr>
          <w:p w14:paraId="58CE771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03BAB1A7"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25E4BD4D"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6348C0B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382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9170DB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47522E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nil"/>
            </w:tcBorders>
            <w:noWrap/>
            <w:tcMar>
              <w:top w:w="0" w:type="dxa"/>
              <w:left w:w="75" w:type="dxa"/>
              <w:bottom w:w="0" w:type="dxa"/>
              <w:right w:w="75" w:type="dxa"/>
            </w:tcMar>
            <w:vAlign w:val="bottom"/>
            <w:hideMark/>
          </w:tcPr>
          <w:p w14:paraId="1CC7FB0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single" w:sz="6" w:space="0" w:color="000000"/>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3EF583C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single" w:sz="6" w:space="0" w:color="000000"/>
              <w:left w:val="nil"/>
              <w:bottom w:val="single" w:sz="6" w:space="0" w:color="000000"/>
              <w:right w:val="single" w:sz="6" w:space="0" w:color="000000"/>
            </w:tcBorders>
            <w:noWrap/>
            <w:tcMar>
              <w:top w:w="0" w:type="dxa"/>
              <w:left w:w="75" w:type="dxa"/>
              <w:bottom w:w="0" w:type="dxa"/>
              <w:right w:w="75" w:type="dxa"/>
            </w:tcMar>
            <w:vAlign w:val="bottom"/>
            <w:hideMark/>
          </w:tcPr>
          <w:p w14:paraId="6BCDFD8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single" w:sz="6" w:space="0" w:color="000000"/>
              <w:left w:val="nil"/>
              <w:bottom w:val="single" w:sz="6" w:space="0" w:color="000000"/>
              <w:right w:val="single" w:sz="6" w:space="0" w:color="000000"/>
            </w:tcBorders>
            <w:noWrap/>
            <w:tcMar>
              <w:top w:w="0" w:type="dxa"/>
              <w:left w:w="75" w:type="dxa"/>
              <w:bottom w:w="0" w:type="dxa"/>
              <w:right w:w="75" w:type="dxa"/>
            </w:tcMar>
            <w:vAlign w:val="bottom"/>
            <w:hideMark/>
          </w:tcPr>
          <w:p w14:paraId="5884FF4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single" w:sz="6" w:space="0" w:color="000000"/>
              <w:left w:val="nil"/>
              <w:bottom w:val="single" w:sz="6" w:space="0" w:color="000000"/>
              <w:right w:val="single" w:sz="6" w:space="0" w:color="000000"/>
            </w:tcBorders>
            <w:noWrap/>
            <w:tcMar>
              <w:top w:w="0" w:type="dxa"/>
              <w:left w:w="75" w:type="dxa"/>
              <w:bottom w:w="0" w:type="dxa"/>
              <w:right w:w="75" w:type="dxa"/>
            </w:tcMar>
            <w:vAlign w:val="bottom"/>
            <w:hideMark/>
          </w:tcPr>
          <w:p w14:paraId="01417CB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4859537D"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160DAB37" w14:textId="77777777" w:rsidTr="000E24DC">
        <w:trPr>
          <w:trHeight w:val="450"/>
        </w:trPr>
        <w:tc>
          <w:tcPr>
            <w:tcW w:w="495"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533EFE9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Б.</w:t>
            </w:r>
          </w:p>
        </w:tc>
        <w:tc>
          <w:tcPr>
            <w:tcW w:w="6570" w:type="dxa"/>
            <w:gridSpan w:val="4"/>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32B931CF" w14:textId="77777777" w:rsidR="000E24DC" w:rsidRPr="000E24DC" w:rsidRDefault="000E24DC" w:rsidP="000E24DC">
            <w:pPr>
              <w:spacing w:before="100" w:beforeAutospacing="1" w:after="100" w:afterAutospacing="1" w:line="240" w:lineRule="auto"/>
              <w:ind w:left="15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Разходи за настаняване</w:t>
            </w:r>
            <w:r w:rsidRPr="000E24DC">
              <w:rPr>
                <w:rFonts w:ascii="Times New Roman" w:eastAsia="Times New Roman" w:hAnsi="Times New Roman" w:cs="Times New Roman"/>
                <w:sz w:val="24"/>
                <w:szCs w:val="24"/>
                <w:lang w:eastAsia="bg-BG"/>
              </w:rPr>
              <w:t xml:space="preserve"> на лекторите, поканени от организаторите, настаняване на млади учени от български научни организации или висши училища, които участват с доклад или </w:t>
            </w:r>
            <w:proofErr w:type="spellStart"/>
            <w:r w:rsidRPr="000E24DC">
              <w:rPr>
                <w:rFonts w:ascii="Times New Roman" w:eastAsia="Times New Roman" w:hAnsi="Times New Roman" w:cs="Times New Roman"/>
                <w:sz w:val="24"/>
                <w:szCs w:val="24"/>
                <w:lang w:eastAsia="bg-BG"/>
              </w:rPr>
              <w:t>постерно</w:t>
            </w:r>
            <w:proofErr w:type="spellEnd"/>
            <w:r w:rsidRPr="000E24DC">
              <w:rPr>
                <w:rFonts w:ascii="Times New Roman" w:eastAsia="Times New Roman" w:hAnsi="Times New Roman" w:cs="Times New Roman"/>
                <w:sz w:val="24"/>
                <w:szCs w:val="24"/>
                <w:lang w:eastAsia="bg-BG"/>
              </w:rPr>
              <w:t xml:space="preserve"> съобщение, транспорт на участниците в научната проява;</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5B894F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1537752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15"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B959C6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825" w:type="dxa"/>
            <w:gridSpan w:val="2"/>
            <w:tcBorders>
              <w:top w:val="nil"/>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059DE95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r>
      <w:tr w:rsidR="000E24DC" w:rsidRPr="000E24DC" w14:paraId="4F75CA72"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256E1315"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0ADEC5A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F5153E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E0CECF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0EC432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2D8430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D90F91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DB0465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0E8640EF"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6905D182"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74E44509"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7439715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ABEE9C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91C68C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1EBF46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40B0A8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69F95F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349FD8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7890E09D"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35CD7172"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1F43466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382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2F1105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50CF6E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nil"/>
            </w:tcBorders>
            <w:noWrap/>
            <w:tcMar>
              <w:top w:w="0" w:type="dxa"/>
              <w:left w:w="75" w:type="dxa"/>
              <w:bottom w:w="0" w:type="dxa"/>
              <w:right w:w="75" w:type="dxa"/>
            </w:tcMar>
            <w:vAlign w:val="bottom"/>
            <w:hideMark/>
          </w:tcPr>
          <w:p w14:paraId="7D67F9C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18E5C0D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1242D5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3ECE4C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212B07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32099CB4"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280B700F" w14:textId="77777777" w:rsidTr="000E24DC">
        <w:trPr>
          <w:trHeight w:val="1605"/>
        </w:trPr>
        <w:tc>
          <w:tcPr>
            <w:tcW w:w="495"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2585E3E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В.</w:t>
            </w:r>
          </w:p>
        </w:tc>
        <w:tc>
          <w:tcPr>
            <w:tcW w:w="3825"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1C84E552" w14:textId="77777777" w:rsidR="000E24DC" w:rsidRPr="000E24DC" w:rsidRDefault="000E24DC" w:rsidP="000E24DC">
            <w:pPr>
              <w:spacing w:before="100" w:beforeAutospacing="1" w:after="105" w:line="240" w:lineRule="auto"/>
              <w:ind w:left="135"/>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Разходи за настаняване</w:t>
            </w:r>
            <w:r w:rsidRPr="000E24DC">
              <w:rPr>
                <w:rFonts w:ascii="Times New Roman" w:eastAsia="Times New Roman" w:hAnsi="Times New Roman" w:cs="Times New Roman"/>
                <w:sz w:val="24"/>
                <w:szCs w:val="24"/>
                <w:lang w:eastAsia="bg-BG"/>
              </w:rPr>
              <w:t xml:space="preserve"> на лекторите, поканени да организират майсторски класове от български научни организации или висши училища;</w:t>
            </w:r>
          </w:p>
        </w:tc>
        <w:tc>
          <w:tcPr>
            <w:tcW w:w="1335"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315E2A7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80"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48F1EF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1A3FBD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B01489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4B4A886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825" w:type="dxa"/>
            <w:gridSpan w:val="2"/>
            <w:tcBorders>
              <w:top w:val="nil"/>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055F713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3987C132"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411358C9"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59D6C192"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1ECCDAE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3F59F3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0EAB52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734C31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E2DBB2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B7180A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C60D34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3995C0D4"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07A1D865"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1E41F3B5"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632F34A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504CD7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44AB79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1726E5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DFF6F2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B56D39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D008A0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18BC374A"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63E5E121"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66F74B3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382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80E7E5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F1189E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nil"/>
            </w:tcBorders>
            <w:noWrap/>
            <w:tcMar>
              <w:top w:w="0" w:type="dxa"/>
              <w:left w:w="75" w:type="dxa"/>
              <w:bottom w:w="0" w:type="dxa"/>
              <w:right w:w="75" w:type="dxa"/>
            </w:tcMar>
            <w:vAlign w:val="bottom"/>
            <w:hideMark/>
          </w:tcPr>
          <w:p w14:paraId="7EE4228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110D9D6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25CB57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9AA546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67583E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0553335B"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4F4D9AC7" w14:textId="77777777" w:rsidTr="000E24DC">
        <w:trPr>
          <w:trHeight w:val="450"/>
        </w:trPr>
        <w:tc>
          <w:tcPr>
            <w:tcW w:w="495"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04FA9C3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Г.</w:t>
            </w:r>
          </w:p>
        </w:tc>
        <w:tc>
          <w:tcPr>
            <w:tcW w:w="3825"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1D487D3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 xml:space="preserve">РЕКЛАМА </w:t>
            </w:r>
          </w:p>
        </w:tc>
        <w:tc>
          <w:tcPr>
            <w:tcW w:w="1335"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0F7A10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80"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36E8AC4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1725345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9560D8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4550D92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825" w:type="dxa"/>
            <w:gridSpan w:val="2"/>
            <w:tcBorders>
              <w:top w:val="nil"/>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49A80F2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4F5A1E6A"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212B3EB9"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6F37AF10"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lastRenderedPageBreak/>
              <w:t>1</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4643F2C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7C64AD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D32B01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C9A37D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35D635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0B8BC7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A234CD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6746C61D"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3290EB97"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1312002C"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349D5DF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42ABF9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705158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91746F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D0B302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144072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9D2ACF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42437FF7"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4B83D9D0"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7CAAD6E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382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103F81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05295C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nil"/>
            </w:tcBorders>
            <w:noWrap/>
            <w:tcMar>
              <w:top w:w="0" w:type="dxa"/>
              <w:left w:w="75" w:type="dxa"/>
              <w:bottom w:w="0" w:type="dxa"/>
              <w:right w:w="75" w:type="dxa"/>
            </w:tcMar>
            <w:vAlign w:val="bottom"/>
            <w:hideMark/>
          </w:tcPr>
          <w:p w14:paraId="0B47D47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5DADF04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4E6DB7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77DFC4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7443BD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2FB846E0"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10BD1E34" w14:textId="77777777" w:rsidTr="000E24DC">
        <w:trPr>
          <w:trHeight w:val="450"/>
        </w:trPr>
        <w:tc>
          <w:tcPr>
            <w:tcW w:w="495"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1C47E39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Д.</w:t>
            </w:r>
          </w:p>
        </w:tc>
        <w:tc>
          <w:tcPr>
            <w:tcW w:w="3825"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0CF4033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ДРУГИ</w:t>
            </w:r>
          </w:p>
        </w:tc>
        <w:tc>
          <w:tcPr>
            <w:tcW w:w="1335"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82AF34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80"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72C4808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7784882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3268F00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7ECC1F1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825" w:type="dxa"/>
            <w:gridSpan w:val="2"/>
            <w:tcBorders>
              <w:top w:val="nil"/>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77D2AA0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67D27AC7"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68AC4A25"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423C78AC"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24EE38C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204D90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F07886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F080E7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31EBBD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D185F0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B024D0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22531729"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36693BAB"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34A56DDF"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3825"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4974C43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F98B21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FF5386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D82BB8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B606B7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D080DD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9071DB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010BA297"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1B7334DD" w14:textId="77777777" w:rsidTr="000E24DC">
        <w:trPr>
          <w:trHeight w:val="450"/>
        </w:trPr>
        <w:tc>
          <w:tcPr>
            <w:tcW w:w="495"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7E22ED8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382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CFF5A9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w:t>
            </w:r>
          </w:p>
        </w:tc>
        <w:tc>
          <w:tcPr>
            <w:tcW w:w="1335"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B441B9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80" w:type="dxa"/>
            <w:tcBorders>
              <w:top w:val="nil"/>
              <w:left w:val="nil"/>
              <w:bottom w:val="single" w:sz="6" w:space="0" w:color="000000"/>
              <w:right w:val="nil"/>
            </w:tcBorders>
            <w:noWrap/>
            <w:tcMar>
              <w:top w:w="0" w:type="dxa"/>
              <w:left w:w="75" w:type="dxa"/>
              <w:bottom w:w="0" w:type="dxa"/>
              <w:right w:w="75" w:type="dxa"/>
            </w:tcMar>
            <w:vAlign w:val="bottom"/>
            <w:hideMark/>
          </w:tcPr>
          <w:p w14:paraId="4EE25E0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5D3EBA1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A74F17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830"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3616E6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825"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BD43F8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2895F20A"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3AB10658" w14:textId="77777777" w:rsidTr="000E24DC">
        <w:trPr>
          <w:trHeight w:val="450"/>
        </w:trPr>
        <w:tc>
          <w:tcPr>
            <w:tcW w:w="495" w:type="dxa"/>
            <w:tcBorders>
              <w:top w:val="nil"/>
              <w:left w:val="single" w:sz="6" w:space="0" w:color="000000"/>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2DBFC3D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3825" w:type="dxa"/>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30C9333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РАЗХОДИ:</w:t>
            </w:r>
          </w:p>
        </w:tc>
        <w:tc>
          <w:tcPr>
            <w:tcW w:w="1335" w:type="dxa"/>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31BDFD6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80" w:type="dxa"/>
            <w:tcBorders>
              <w:top w:val="nil"/>
              <w:left w:val="nil"/>
              <w:bottom w:val="single" w:sz="6" w:space="0" w:color="000000"/>
              <w:right w:val="nil"/>
            </w:tcBorders>
            <w:shd w:val="clear" w:color="auto" w:fill="B6DDE8"/>
            <w:tcMar>
              <w:top w:w="0" w:type="dxa"/>
              <w:left w:w="75" w:type="dxa"/>
              <w:bottom w:w="0" w:type="dxa"/>
              <w:right w:w="75" w:type="dxa"/>
            </w:tcMar>
            <w:vAlign w:val="bottom"/>
            <w:hideMark/>
          </w:tcPr>
          <w:p w14:paraId="60B0068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single" w:sz="6" w:space="0" w:color="000000"/>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5BF7514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39F590F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830" w:type="dxa"/>
            <w:gridSpan w:val="2"/>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1CC6555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825" w:type="dxa"/>
            <w:gridSpan w:val="2"/>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7FC440F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6" w:type="dxa"/>
            <w:tcBorders>
              <w:top w:val="nil"/>
              <w:left w:val="nil"/>
              <w:bottom w:val="nil"/>
              <w:right w:val="nil"/>
            </w:tcBorders>
            <w:tcMar>
              <w:top w:w="0" w:type="dxa"/>
              <w:left w:w="0" w:type="dxa"/>
              <w:bottom w:w="0" w:type="dxa"/>
              <w:right w:w="0" w:type="dxa"/>
            </w:tcMar>
            <w:vAlign w:val="center"/>
            <w:hideMark/>
          </w:tcPr>
          <w:p w14:paraId="26FC5E0E" w14:textId="77777777" w:rsidR="000E24DC" w:rsidRPr="000E24DC" w:rsidRDefault="000E24DC" w:rsidP="000E24DC">
            <w:pPr>
              <w:spacing w:before="100" w:beforeAutospacing="1" w:after="165"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039E1D42" w14:textId="77777777" w:rsidTr="000E24DC">
        <w:tc>
          <w:tcPr>
            <w:tcW w:w="495" w:type="dxa"/>
            <w:tcBorders>
              <w:top w:val="nil"/>
              <w:left w:val="nil"/>
              <w:bottom w:val="nil"/>
              <w:right w:val="nil"/>
            </w:tcBorders>
            <w:vAlign w:val="center"/>
            <w:hideMark/>
          </w:tcPr>
          <w:p w14:paraId="344D2DD8"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3825" w:type="dxa"/>
            <w:tcBorders>
              <w:top w:val="nil"/>
              <w:left w:val="nil"/>
              <w:bottom w:val="nil"/>
              <w:right w:val="nil"/>
            </w:tcBorders>
            <w:vAlign w:val="center"/>
            <w:hideMark/>
          </w:tcPr>
          <w:p w14:paraId="0FE48313"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335" w:type="dxa"/>
            <w:tcBorders>
              <w:top w:val="nil"/>
              <w:left w:val="nil"/>
              <w:bottom w:val="nil"/>
              <w:right w:val="nil"/>
            </w:tcBorders>
            <w:vAlign w:val="center"/>
            <w:hideMark/>
          </w:tcPr>
          <w:p w14:paraId="4C852DF1"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380" w:type="dxa"/>
            <w:tcBorders>
              <w:top w:val="nil"/>
              <w:left w:val="nil"/>
              <w:bottom w:val="nil"/>
              <w:right w:val="nil"/>
            </w:tcBorders>
            <w:vAlign w:val="center"/>
            <w:hideMark/>
          </w:tcPr>
          <w:p w14:paraId="2C405FAD"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5" w:type="dxa"/>
            <w:tcBorders>
              <w:top w:val="nil"/>
              <w:left w:val="nil"/>
              <w:bottom w:val="nil"/>
              <w:right w:val="nil"/>
            </w:tcBorders>
            <w:vAlign w:val="center"/>
            <w:hideMark/>
          </w:tcPr>
          <w:p w14:paraId="3CA3439E"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815" w:type="dxa"/>
            <w:tcBorders>
              <w:top w:val="nil"/>
              <w:left w:val="nil"/>
              <w:bottom w:val="nil"/>
              <w:right w:val="nil"/>
            </w:tcBorders>
            <w:vAlign w:val="center"/>
            <w:hideMark/>
          </w:tcPr>
          <w:p w14:paraId="5E65E115"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30" w:type="dxa"/>
            <w:tcBorders>
              <w:top w:val="nil"/>
              <w:left w:val="nil"/>
              <w:bottom w:val="nil"/>
              <w:right w:val="nil"/>
            </w:tcBorders>
            <w:vAlign w:val="center"/>
            <w:hideMark/>
          </w:tcPr>
          <w:p w14:paraId="0578D6EC"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800" w:type="dxa"/>
            <w:tcBorders>
              <w:top w:val="nil"/>
              <w:left w:val="nil"/>
              <w:bottom w:val="nil"/>
              <w:right w:val="nil"/>
            </w:tcBorders>
            <w:vAlign w:val="center"/>
            <w:hideMark/>
          </w:tcPr>
          <w:p w14:paraId="07D9CB9E"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5" w:type="dxa"/>
            <w:tcBorders>
              <w:top w:val="nil"/>
              <w:left w:val="nil"/>
              <w:bottom w:val="nil"/>
              <w:right w:val="nil"/>
            </w:tcBorders>
            <w:vAlign w:val="center"/>
            <w:hideMark/>
          </w:tcPr>
          <w:p w14:paraId="4965227F"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1815" w:type="dxa"/>
            <w:tcBorders>
              <w:top w:val="nil"/>
              <w:left w:val="nil"/>
              <w:bottom w:val="nil"/>
              <w:right w:val="nil"/>
            </w:tcBorders>
            <w:vAlign w:val="center"/>
            <w:hideMark/>
          </w:tcPr>
          <w:p w14:paraId="47E94185"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6" w:type="dxa"/>
            <w:tcBorders>
              <w:top w:val="nil"/>
              <w:left w:val="nil"/>
              <w:bottom w:val="nil"/>
              <w:right w:val="nil"/>
            </w:tcBorders>
            <w:vAlign w:val="center"/>
            <w:hideMark/>
          </w:tcPr>
          <w:p w14:paraId="5A836DEC"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825" w:type="dxa"/>
            <w:tcBorders>
              <w:top w:val="nil"/>
              <w:left w:val="nil"/>
              <w:bottom w:val="nil"/>
              <w:right w:val="nil"/>
            </w:tcBorders>
            <w:vAlign w:val="center"/>
            <w:hideMark/>
          </w:tcPr>
          <w:p w14:paraId="7F1CD212"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6" w:type="dxa"/>
            <w:tcBorders>
              <w:top w:val="nil"/>
              <w:left w:val="nil"/>
              <w:bottom w:val="nil"/>
              <w:right w:val="nil"/>
            </w:tcBorders>
            <w:vAlign w:val="center"/>
            <w:hideMark/>
          </w:tcPr>
          <w:p w14:paraId="0FB3E67E" w14:textId="77777777" w:rsidR="000E24DC" w:rsidRPr="000E24DC" w:rsidRDefault="000E24DC" w:rsidP="000E24DC">
            <w:pPr>
              <w:spacing w:after="0"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bl>
    <w:p w14:paraId="03C362E0"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Приложение № 2</w:t>
      </w:r>
    </w:p>
    <w:p w14:paraId="2A5A886E"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 xml:space="preserve">ДОКУМЕНТИ ЗА КАНДИДАТСТВАНЕ </w:t>
      </w:r>
    </w:p>
    <w:p w14:paraId="6E30AED0" w14:textId="77777777" w:rsidR="000E24DC" w:rsidRPr="000E24DC" w:rsidRDefault="000E24DC" w:rsidP="000E24D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ЗА ФИНАНСИРАНЕ НА НАУЧНОПРИЛОЖНИ ПРОЕКТИ</w:t>
      </w:r>
    </w:p>
    <w:p w14:paraId="5CAF4D02" w14:textId="77777777" w:rsidR="000E24DC" w:rsidRPr="000E24DC" w:rsidRDefault="000E24DC" w:rsidP="000E24DC">
      <w:pPr>
        <w:spacing w:before="100" w:beforeAutospacing="1" w:after="60"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r w:rsidRPr="000E24DC">
        <w:rPr>
          <w:rFonts w:ascii="Times New Roman" w:eastAsia="Times New Roman" w:hAnsi="Times New Roman" w:cs="Times New Roman"/>
          <w:b/>
          <w:bCs/>
          <w:sz w:val="24"/>
          <w:szCs w:val="24"/>
          <w:lang w:eastAsia="bg-BG"/>
        </w:rPr>
        <w:t xml:space="preserve">по </w:t>
      </w:r>
    </w:p>
    <w:p w14:paraId="4C2A31D9" w14:textId="77777777" w:rsidR="000E24DC" w:rsidRPr="000E24DC" w:rsidRDefault="000E24DC" w:rsidP="000E24DC">
      <w:pPr>
        <w:spacing w:before="100" w:beforeAutospacing="1" w:after="60" w:line="240" w:lineRule="auto"/>
        <w:jc w:val="center"/>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„ПРАВИЛА ЗА ПОДКРЕПА НА МЕЖДУНАРОДНИ, НАЦИОНАЛНИ И РЕГИОНАЛНИ НАУЧНИ ФОРУМИ</w:t>
      </w:r>
      <w:r w:rsidRPr="000E24DC">
        <w:rPr>
          <w:rFonts w:ascii="Times New Roman" w:eastAsia="Times New Roman" w:hAnsi="Times New Roman" w:cs="Times New Roman"/>
          <w:b/>
          <w:bCs/>
          <w:sz w:val="24"/>
          <w:szCs w:val="24"/>
          <w:lang w:val="en-US" w:eastAsia="bg-BG"/>
        </w:rPr>
        <w:t xml:space="preserve">, </w:t>
      </w:r>
      <w:r w:rsidRPr="000E24DC">
        <w:rPr>
          <w:rFonts w:ascii="Times New Roman" w:eastAsia="Times New Roman" w:hAnsi="Times New Roman" w:cs="Times New Roman"/>
          <w:b/>
          <w:bCs/>
          <w:sz w:val="24"/>
          <w:szCs w:val="24"/>
          <w:lang w:eastAsia="bg-BG"/>
        </w:rPr>
        <w:t> МАЙСТОРСКИ КЛАСОВЕ И  НАУЧНОПРИЛОЖНИ ПРОЕКТИ, ПРОВЕЖДАНИ НА ТЕРИТОРИЯТА НА ОБЩИНА БУРГАС“</w:t>
      </w:r>
    </w:p>
    <w:p w14:paraId="3981500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Описание на проекта</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0E24DC" w:rsidRPr="000E24DC" w14:paraId="6558B11C" w14:textId="77777777" w:rsidTr="000E24DC">
        <w:tc>
          <w:tcPr>
            <w:tcW w:w="90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E892E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Основна научна област/тематично направление, в което проектът кандидатства:</w:t>
            </w:r>
          </w:p>
        </w:tc>
      </w:tr>
      <w:tr w:rsidR="000E24DC" w:rsidRPr="000E24DC" w14:paraId="5FE7BA7A"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68F6F6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201EFD4A" w14:textId="4EFCA1CB" w:rsidR="000E24DC" w:rsidRPr="000E24DC" w:rsidRDefault="000E24DC" w:rsidP="00154FD1">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3BF097B9"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7E9B5C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Заглавие на проекта:</w:t>
            </w:r>
          </w:p>
        </w:tc>
      </w:tr>
      <w:tr w:rsidR="000E24DC" w:rsidRPr="000E24DC" w14:paraId="194749B6"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7F95FA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710F6549" w14:textId="112347EF"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76AD9AE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7D1C73A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478D782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58D57AE1"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EE380E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Искана подкрепа от община Бургас (в лева)</w:t>
            </w:r>
          </w:p>
        </w:tc>
      </w:tr>
      <w:tr w:rsidR="000E24DC" w:rsidRPr="000E24DC" w14:paraId="2EA1E1D3"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90B2AD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4C77E53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1190687E"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36129E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lastRenderedPageBreak/>
              <w:t>Базова организация:</w:t>
            </w:r>
          </w:p>
        </w:tc>
      </w:tr>
      <w:tr w:rsidR="000E24DC" w:rsidRPr="000E24DC" w14:paraId="26F3B380"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C0575C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288327A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355F600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447F6D5F"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E3A0FD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color w:val="272727"/>
                <w:sz w:val="24"/>
                <w:szCs w:val="24"/>
                <w:lang w:eastAsia="bg-BG"/>
              </w:rPr>
              <w:t>Ръководител на научния колектив (академична длъжност, научна степен, име):</w:t>
            </w:r>
          </w:p>
        </w:tc>
      </w:tr>
      <w:tr w:rsidR="000E24DC" w:rsidRPr="000E24DC" w14:paraId="54F32333"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793B87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p w14:paraId="2919919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r>
      <w:tr w:rsidR="000E24DC" w:rsidRPr="000E24DC" w14:paraId="4C5A5031" w14:textId="77777777" w:rsidTr="000E24DC">
        <w:tc>
          <w:tcPr>
            <w:tcW w:w="9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9A311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Декларирам, че разходите, допустими за финансиране по настоящите правила, не са с двойно финансиране чрез други източници и/или програми.</w:t>
            </w:r>
          </w:p>
        </w:tc>
      </w:tr>
    </w:tbl>
    <w:p w14:paraId="48A2BE6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i/>
          <w:iCs/>
          <w:sz w:val="24"/>
          <w:szCs w:val="24"/>
          <w:lang w:eastAsia="bg-BG"/>
        </w:rPr>
        <w:t xml:space="preserve">Ръководител на научния колектив:                   </w:t>
      </w:r>
    </w:p>
    <w:p w14:paraId="266F7F5D" w14:textId="77777777" w:rsidR="000E24DC" w:rsidRPr="000E24DC" w:rsidRDefault="000E24DC" w:rsidP="000E24DC">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0E24DC">
        <w:rPr>
          <w:rFonts w:ascii="Times New Roman" w:eastAsia="Times New Roman" w:hAnsi="Times New Roman" w:cs="Times New Roman"/>
          <w:i/>
          <w:iCs/>
          <w:color w:val="272727"/>
          <w:sz w:val="24"/>
          <w:szCs w:val="24"/>
          <w:lang w:eastAsia="bg-BG"/>
        </w:rPr>
        <w:t xml:space="preserve">(подпис)                                                        </w:t>
      </w:r>
    </w:p>
    <w:p w14:paraId="29910F80" w14:textId="77777777" w:rsidR="000E24DC" w:rsidRPr="000E24DC" w:rsidRDefault="000E24DC" w:rsidP="000E24DC">
      <w:pPr>
        <w:spacing w:before="100" w:beforeAutospacing="1" w:after="100" w:afterAutospacing="1" w:line="240" w:lineRule="auto"/>
        <w:ind w:left="42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Съдържание на описанието на проекта (максимум 5 страници)</w:t>
      </w:r>
    </w:p>
    <w:p w14:paraId="22B3AC7A" w14:textId="77777777" w:rsidR="000E24DC" w:rsidRPr="000E24DC" w:rsidRDefault="000E24DC" w:rsidP="000E24D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Анализ на състоянието на изследванията по проблема.</w:t>
      </w:r>
    </w:p>
    <w:p w14:paraId="61EC970A" w14:textId="77777777" w:rsidR="000E24DC" w:rsidRPr="000E24DC" w:rsidRDefault="000E24DC" w:rsidP="000E24D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Цели на проекта, хипотези и подходи за постигането им.</w:t>
      </w:r>
    </w:p>
    <w:p w14:paraId="4C6B48DA" w14:textId="77777777" w:rsidR="000E24DC" w:rsidRPr="000E24DC" w:rsidRDefault="000E24DC" w:rsidP="000E24D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 xml:space="preserve">Методи, апаратура и изследователски техники. </w:t>
      </w:r>
    </w:p>
    <w:p w14:paraId="4AD6B474" w14:textId="77777777" w:rsidR="000E24DC" w:rsidRPr="000E24DC" w:rsidRDefault="000E24DC" w:rsidP="000E24D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 xml:space="preserve">План на изследванията и на дейностите, изпълнявани от участниците и членовете на научния колектив. </w:t>
      </w:r>
    </w:p>
    <w:p w14:paraId="29D59724" w14:textId="77777777" w:rsidR="000E24DC" w:rsidRPr="000E24DC" w:rsidRDefault="000E24DC" w:rsidP="000E24DC">
      <w:pPr>
        <w:numPr>
          <w:ilvl w:val="1"/>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Описание на работна програма на проекта;</w:t>
      </w:r>
    </w:p>
    <w:p w14:paraId="0214011F" w14:textId="77777777" w:rsidR="000E24DC" w:rsidRPr="000E24DC" w:rsidRDefault="000E24DC" w:rsidP="000E24DC">
      <w:pPr>
        <w:numPr>
          <w:ilvl w:val="1"/>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График за изпълнение на проекта.</w:t>
      </w:r>
    </w:p>
    <w:p w14:paraId="547BA8D9" w14:textId="77777777" w:rsidR="000E24DC" w:rsidRPr="000E24DC" w:rsidRDefault="000E24DC" w:rsidP="000E24D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Очаквани резултати от изпълнението на проекта.</w:t>
      </w:r>
      <w:r w:rsidRPr="000E24DC">
        <w:rPr>
          <w:rFonts w:ascii="Times New Roman" w:eastAsia="Times New Roman" w:hAnsi="Times New Roman" w:cs="Times New Roman"/>
          <w:sz w:val="24"/>
          <w:szCs w:val="24"/>
          <w:lang w:eastAsia="bg-BG"/>
        </w:rPr>
        <w:t xml:space="preserve"> </w:t>
      </w:r>
    </w:p>
    <w:p w14:paraId="27097B95" w14:textId="77777777" w:rsidR="000E24DC" w:rsidRPr="000E24DC" w:rsidRDefault="000E24DC" w:rsidP="000E24DC">
      <w:pPr>
        <w:numPr>
          <w:ilvl w:val="1"/>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 xml:space="preserve">Описание на очакваните резултати, свързани с нови знания и практическото прилагане или решаване на социални проблеми; </w:t>
      </w:r>
    </w:p>
    <w:p w14:paraId="31D6B914" w14:textId="77777777" w:rsidR="000E24DC" w:rsidRPr="000E24DC" w:rsidRDefault="000E24DC" w:rsidP="000E24DC">
      <w:pPr>
        <w:numPr>
          <w:ilvl w:val="1"/>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color w:val="000000"/>
          <w:sz w:val="24"/>
          <w:szCs w:val="24"/>
          <w:lang w:eastAsia="bg-BG"/>
        </w:rPr>
        <w:t>Повишаване капацитета на кандидатстващата/</w:t>
      </w:r>
      <w:proofErr w:type="spellStart"/>
      <w:r w:rsidRPr="000E24DC">
        <w:rPr>
          <w:rFonts w:ascii="Times New Roman" w:eastAsia="Times New Roman" w:hAnsi="Times New Roman" w:cs="Times New Roman"/>
          <w:color w:val="000000"/>
          <w:sz w:val="24"/>
          <w:szCs w:val="24"/>
          <w:lang w:eastAsia="bg-BG"/>
        </w:rPr>
        <w:t>ите</w:t>
      </w:r>
      <w:proofErr w:type="spellEnd"/>
      <w:r w:rsidRPr="000E24DC">
        <w:rPr>
          <w:rFonts w:ascii="Times New Roman" w:eastAsia="Times New Roman" w:hAnsi="Times New Roman" w:cs="Times New Roman"/>
          <w:color w:val="000000"/>
          <w:sz w:val="24"/>
          <w:szCs w:val="24"/>
          <w:lang w:eastAsia="bg-BG"/>
        </w:rPr>
        <w:t xml:space="preserve"> организация/и </w:t>
      </w:r>
      <w:proofErr w:type="spellStart"/>
      <w:r w:rsidRPr="000E24DC">
        <w:rPr>
          <w:rFonts w:ascii="Times New Roman" w:eastAsia="Times New Roman" w:hAnsi="Times New Roman" w:cs="Times New Roman"/>
          <w:color w:val="000000"/>
          <w:sz w:val="24"/>
          <w:szCs w:val="24"/>
          <w:lang w:eastAsia="bg-BG"/>
        </w:rPr>
        <w:t>и</w:t>
      </w:r>
      <w:proofErr w:type="spellEnd"/>
      <w:r w:rsidRPr="000E24DC">
        <w:rPr>
          <w:rFonts w:ascii="Times New Roman" w:eastAsia="Times New Roman" w:hAnsi="Times New Roman" w:cs="Times New Roman"/>
          <w:color w:val="000000"/>
          <w:sz w:val="24"/>
          <w:szCs w:val="24"/>
          <w:lang w:eastAsia="bg-BG"/>
        </w:rPr>
        <w:t xml:space="preserve"> квалификацията на членовете на колектива.</w:t>
      </w:r>
    </w:p>
    <w:p w14:paraId="158705B7" w14:textId="77777777" w:rsidR="000E24DC" w:rsidRPr="000E24DC" w:rsidRDefault="000E24DC" w:rsidP="000E24D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Обоснован финансов план на проекта.</w:t>
      </w:r>
    </w:p>
    <w:p w14:paraId="77F301F6" w14:textId="77777777" w:rsidR="000E24DC" w:rsidRPr="000E24DC" w:rsidRDefault="000E24DC" w:rsidP="000E24D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color w:val="000000"/>
          <w:sz w:val="24"/>
          <w:szCs w:val="24"/>
          <w:lang w:eastAsia="bg-BG"/>
        </w:rPr>
        <w:t>Бюджет на проекта.</w:t>
      </w:r>
    </w:p>
    <w:p w14:paraId="37B3837E" w14:textId="626CC61D" w:rsidR="000E24DC" w:rsidRPr="000E24DC" w:rsidRDefault="000E24DC" w:rsidP="00154FD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i/>
          <w:iCs/>
          <w:sz w:val="24"/>
          <w:szCs w:val="24"/>
          <w:lang w:eastAsia="bg-BG"/>
        </w:rPr>
        <w:t xml:space="preserve">При нужда, добавете допълнителни редове /десен бутон върху таблицата, </w:t>
      </w:r>
      <w:proofErr w:type="spellStart"/>
      <w:r w:rsidRPr="000E24DC">
        <w:rPr>
          <w:rFonts w:ascii="Times New Roman" w:eastAsia="Times New Roman" w:hAnsi="Times New Roman" w:cs="Times New Roman"/>
          <w:i/>
          <w:iCs/>
          <w:sz w:val="24"/>
          <w:szCs w:val="24"/>
          <w:lang w:eastAsia="bg-BG"/>
        </w:rPr>
        <w:t>insert</w:t>
      </w:r>
      <w:proofErr w:type="spellEnd"/>
      <w:r w:rsidRPr="000E24DC">
        <w:rPr>
          <w:rFonts w:ascii="Times New Roman" w:eastAsia="Times New Roman" w:hAnsi="Times New Roman" w:cs="Times New Roman"/>
          <w:i/>
          <w:iCs/>
          <w:sz w:val="24"/>
          <w:szCs w:val="24"/>
          <w:lang w:eastAsia="bg-BG"/>
        </w:rPr>
        <w:t xml:space="preserve"> </w:t>
      </w:r>
      <w:proofErr w:type="spellStart"/>
      <w:r w:rsidRPr="000E24DC">
        <w:rPr>
          <w:rFonts w:ascii="Times New Roman" w:eastAsia="Times New Roman" w:hAnsi="Times New Roman" w:cs="Times New Roman"/>
          <w:i/>
          <w:iCs/>
          <w:sz w:val="24"/>
          <w:szCs w:val="24"/>
          <w:lang w:eastAsia="bg-BG"/>
        </w:rPr>
        <w:t>rows</w:t>
      </w:r>
      <w:proofErr w:type="spellEnd"/>
      <w:r w:rsidRPr="000E24DC">
        <w:rPr>
          <w:rFonts w:ascii="Times New Roman" w:eastAsia="Times New Roman" w:hAnsi="Times New Roman" w:cs="Times New Roman"/>
          <w:i/>
          <w:iCs/>
          <w:sz w:val="24"/>
          <w:szCs w:val="24"/>
          <w:lang w:eastAsia="bg-BG"/>
        </w:rPr>
        <w:t xml:space="preserve"> </w:t>
      </w:r>
      <w:proofErr w:type="spellStart"/>
      <w:r w:rsidRPr="000E24DC">
        <w:rPr>
          <w:rFonts w:ascii="Times New Roman" w:eastAsia="Times New Roman" w:hAnsi="Times New Roman" w:cs="Times New Roman"/>
          <w:i/>
          <w:iCs/>
          <w:sz w:val="24"/>
          <w:szCs w:val="24"/>
          <w:lang w:eastAsia="bg-BG"/>
        </w:rPr>
        <w:t>below</w:t>
      </w:r>
      <w:proofErr w:type="spellEnd"/>
      <w:r w:rsidRPr="000E24DC">
        <w:rPr>
          <w:rFonts w:ascii="Times New Roman" w:eastAsia="Times New Roman" w:hAnsi="Times New Roman" w:cs="Times New Roman"/>
          <w:i/>
          <w:iCs/>
          <w:sz w:val="24"/>
          <w:szCs w:val="24"/>
          <w:lang w:eastAsia="bg-BG"/>
        </w:rPr>
        <w:t>/</w:t>
      </w:r>
    </w:p>
    <w:tbl>
      <w:tblPr>
        <w:tblW w:w="9131" w:type="dxa"/>
        <w:tblInd w:w="-75" w:type="dxa"/>
        <w:tblCellMar>
          <w:top w:w="15" w:type="dxa"/>
          <w:left w:w="15" w:type="dxa"/>
          <w:bottom w:w="15" w:type="dxa"/>
          <w:right w:w="15" w:type="dxa"/>
        </w:tblCellMar>
        <w:tblLook w:val="04A0" w:firstRow="1" w:lastRow="0" w:firstColumn="1" w:lastColumn="0" w:noHBand="0" w:noVBand="1"/>
      </w:tblPr>
      <w:tblGrid>
        <w:gridCol w:w="308"/>
        <w:gridCol w:w="1527"/>
        <w:gridCol w:w="1060"/>
        <w:gridCol w:w="1094"/>
        <w:gridCol w:w="206"/>
        <w:gridCol w:w="1274"/>
        <w:gridCol w:w="206"/>
        <w:gridCol w:w="1274"/>
        <w:gridCol w:w="206"/>
        <w:gridCol w:w="1274"/>
        <w:gridCol w:w="150"/>
        <w:gridCol w:w="552"/>
      </w:tblGrid>
      <w:tr w:rsidR="000E24DC" w:rsidRPr="000E24DC" w14:paraId="4E2CED69" w14:textId="77777777" w:rsidTr="00154FD1">
        <w:trPr>
          <w:trHeight w:val="450"/>
        </w:trPr>
        <w:tc>
          <w:tcPr>
            <w:tcW w:w="360" w:type="dxa"/>
            <w:tcBorders>
              <w:top w:val="single" w:sz="6" w:space="0" w:color="000000"/>
              <w:left w:val="single" w:sz="6" w:space="0" w:color="000000"/>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7CC8564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2127" w:type="dxa"/>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2CA2FC5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ВИД РАЗХОД</w:t>
            </w:r>
          </w:p>
        </w:tc>
        <w:tc>
          <w:tcPr>
            <w:tcW w:w="943" w:type="dxa"/>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03B897D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ЕД. СТОЙНОСТ</w:t>
            </w:r>
          </w:p>
        </w:tc>
        <w:tc>
          <w:tcPr>
            <w:tcW w:w="973" w:type="dxa"/>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5BA6BA7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БРОЙ/ОБЕМ</w:t>
            </w:r>
          </w:p>
        </w:tc>
        <w:tc>
          <w:tcPr>
            <w:tcW w:w="1328" w:type="dxa"/>
            <w:gridSpan w:val="2"/>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264C8ED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ИСКАНО ФИНАНСИРАНЕ ОТ ОБЩИНА БУРГАС</w:t>
            </w:r>
          </w:p>
        </w:tc>
        <w:tc>
          <w:tcPr>
            <w:tcW w:w="1328" w:type="dxa"/>
            <w:gridSpan w:val="2"/>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6210DAF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xml:space="preserve">ФИНАНСИРАНЕ ОТ СОБСТВЕНИ СРЕДСТВА </w:t>
            </w:r>
          </w:p>
        </w:tc>
        <w:tc>
          <w:tcPr>
            <w:tcW w:w="1331" w:type="dxa"/>
            <w:gridSpan w:val="2"/>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3BAD488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ФИНАНСИРАНЕ ОТ ДРУГИ ИЗТОЧНИЦИ</w:t>
            </w:r>
          </w:p>
        </w:tc>
        <w:tc>
          <w:tcPr>
            <w:tcW w:w="741" w:type="dxa"/>
            <w:gridSpan w:val="2"/>
            <w:tcBorders>
              <w:top w:val="single" w:sz="6" w:space="0" w:color="000000"/>
              <w:left w:val="nil"/>
              <w:bottom w:val="nil"/>
              <w:right w:val="single" w:sz="6" w:space="0" w:color="000000"/>
            </w:tcBorders>
            <w:shd w:val="clear" w:color="auto" w:fill="B6DDE8"/>
            <w:tcMar>
              <w:top w:w="0" w:type="dxa"/>
              <w:left w:w="75" w:type="dxa"/>
              <w:bottom w:w="0" w:type="dxa"/>
              <w:right w:w="75" w:type="dxa"/>
            </w:tcMar>
            <w:vAlign w:val="bottom"/>
            <w:hideMark/>
          </w:tcPr>
          <w:p w14:paraId="01C3C36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ОБЩА СУМА</w:t>
            </w:r>
          </w:p>
        </w:tc>
      </w:tr>
      <w:tr w:rsidR="000E24DC" w:rsidRPr="000E24DC" w14:paraId="5BC491F8" w14:textId="77777777" w:rsidTr="00154FD1">
        <w:trPr>
          <w:trHeight w:val="450"/>
        </w:trPr>
        <w:tc>
          <w:tcPr>
            <w:tcW w:w="360"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2C9CB38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А</w:t>
            </w:r>
          </w:p>
        </w:tc>
        <w:tc>
          <w:tcPr>
            <w:tcW w:w="2127" w:type="dxa"/>
            <w:tcBorders>
              <w:top w:val="single" w:sz="6" w:space="0" w:color="000000"/>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12A13A5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Командировки (до 25%)</w:t>
            </w:r>
          </w:p>
        </w:tc>
        <w:tc>
          <w:tcPr>
            <w:tcW w:w="943" w:type="dxa"/>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4E47B05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973" w:type="dxa"/>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2F459F5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1CFE0E3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59733BE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31" w:type="dxa"/>
            <w:gridSpan w:val="2"/>
            <w:tcBorders>
              <w:top w:val="single" w:sz="6" w:space="0" w:color="000000"/>
              <w:left w:val="nil"/>
              <w:bottom w:val="single" w:sz="6" w:space="0" w:color="000000"/>
              <w:right w:val="nil"/>
            </w:tcBorders>
            <w:shd w:val="clear" w:color="auto" w:fill="FDE9D9"/>
            <w:noWrap/>
            <w:tcMar>
              <w:top w:w="0" w:type="dxa"/>
              <w:left w:w="75" w:type="dxa"/>
              <w:bottom w:w="0" w:type="dxa"/>
              <w:right w:w="75" w:type="dxa"/>
            </w:tcMar>
            <w:vAlign w:val="bottom"/>
            <w:hideMark/>
          </w:tcPr>
          <w:p w14:paraId="34CCE48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741" w:type="dxa"/>
            <w:gridSpan w:val="2"/>
            <w:tcBorders>
              <w:top w:val="single" w:sz="6" w:space="0" w:color="000000"/>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3368EFC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r>
      <w:tr w:rsidR="000E24DC" w:rsidRPr="000E24DC" w14:paraId="41F42F74"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1F20B2A9"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4472AF8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EC46F0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0E39CE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708446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33428F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3152D0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E6D4B7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5A742FD1"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4FCD434A"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109B590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2B3580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543FED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nil"/>
              <w:right w:val="single" w:sz="6" w:space="0" w:color="000000"/>
            </w:tcBorders>
            <w:noWrap/>
            <w:tcMar>
              <w:top w:w="0" w:type="dxa"/>
              <w:left w:w="75" w:type="dxa"/>
              <w:bottom w:w="0" w:type="dxa"/>
              <w:right w:w="75" w:type="dxa"/>
            </w:tcMar>
            <w:vAlign w:val="bottom"/>
            <w:hideMark/>
          </w:tcPr>
          <w:p w14:paraId="3C95890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nil"/>
              <w:right w:val="single" w:sz="6" w:space="0" w:color="000000"/>
            </w:tcBorders>
            <w:noWrap/>
            <w:tcMar>
              <w:top w:w="0" w:type="dxa"/>
              <w:left w:w="75" w:type="dxa"/>
              <w:bottom w:w="0" w:type="dxa"/>
              <w:right w:w="75" w:type="dxa"/>
            </w:tcMar>
            <w:vAlign w:val="bottom"/>
            <w:hideMark/>
          </w:tcPr>
          <w:p w14:paraId="4FB7A1F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nil"/>
              <w:right w:val="single" w:sz="6" w:space="0" w:color="000000"/>
            </w:tcBorders>
            <w:noWrap/>
            <w:tcMar>
              <w:top w:w="0" w:type="dxa"/>
              <w:left w:w="75" w:type="dxa"/>
              <w:bottom w:w="0" w:type="dxa"/>
              <w:right w:w="75" w:type="dxa"/>
            </w:tcMar>
            <w:vAlign w:val="bottom"/>
            <w:hideMark/>
          </w:tcPr>
          <w:p w14:paraId="52CD96A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nil"/>
              <w:right w:val="single" w:sz="6" w:space="0" w:color="000000"/>
            </w:tcBorders>
            <w:noWrap/>
            <w:tcMar>
              <w:top w:w="0" w:type="dxa"/>
              <w:left w:w="75" w:type="dxa"/>
              <w:bottom w:w="0" w:type="dxa"/>
              <w:right w:w="75" w:type="dxa"/>
            </w:tcMar>
            <w:vAlign w:val="bottom"/>
            <w:hideMark/>
          </w:tcPr>
          <w:p w14:paraId="3419BCF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72DDE0E6"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365B531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2127"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88EB3D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595A12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nil"/>
            </w:tcBorders>
            <w:noWrap/>
            <w:tcMar>
              <w:top w:w="0" w:type="dxa"/>
              <w:left w:w="75" w:type="dxa"/>
              <w:bottom w:w="0" w:type="dxa"/>
              <w:right w:w="75" w:type="dxa"/>
            </w:tcMar>
            <w:vAlign w:val="bottom"/>
            <w:hideMark/>
          </w:tcPr>
          <w:p w14:paraId="18537C6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single" w:sz="6" w:space="0" w:color="000000"/>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55D765B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single" w:sz="6" w:space="0" w:color="000000"/>
              <w:left w:val="nil"/>
              <w:bottom w:val="single" w:sz="6" w:space="0" w:color="000000"/>
              <w:right w:val="single" w:sz="6" w:space="0" w:color="000000"/>
            </w:tcBorders>
            <w:noWrap/>
            <w:tcMar>
              <w:top w:w="0" w:type="dxa"/>
              <w:left w:w="75" w:type="dxa"/>
              <w:bottom w:w="0" w:type="dxa"/>
              <w:right w:w="75" w:type="dxa"/>
            </w:tcMar>
            <w:vAlign w:val="bottom"/>
            <w:hideMark/>
          </w:tcPr>
          <w:p w14:paraId="4365D41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single" w:sz="6" w:space="0" w:color="000000"/>
              <w:left w:val="nil"/>
              <w:bottom w:val="single" w:sz="6" w:space="0" w:color="000000"/>
              <w:right w:val="single" w:sz="6" w:space="0" w:color="000000"/>
            </w:tcBorders>
            <w:noWrap/>
            <w:tcMar>
              <w:top w:w="0" w:type="dxa"/>
              <w:left w:w="75" w:type="dxa"/>
              <w:bottom w:w="0" w:type="dxa"/>
              <w:right w:w="75" w:type="dxa"/>
            </w:tcMar>
            <w:vAlign w:val="bottom"/>
            <w:hideMark/>
          </w:tcPr>
          <w:p w14:paraId="3486D33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single" w:sz="6" w:space="0" w:color="000000"/>
              <w:left w:val="nil"/>
              <w:bottom w:val="single" w:sz="6" w:space="0" w:color="000000"/>
              <w:right w:val="single" w:sz="6" w:space="0" w:color="000000"/>
            </w:tcBorders>
            <w:noWrap/>
            <w:tcMar>
              <w:top w:w="0" w:type="dxa"/>
              <w:left w:w="75" w:type="dxa"/>
              <w:bottom w:w="0" w:type="dxa"/>
              <w:right w:w="75" w:type="dxa"/>
            </w:tcMar>
            <w:vAlign w:val="bottom"/>
            <w:hideMark/>
          </w:tcPr>
          <w:p w14:paraId="3362DDA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004FD562" w14:textId="77777777" w:rsidTr="00154FD1">
        <w:trPr>
          <w:trHeight w:val="450"/>
        </w:trPr>
        <w:tc>
          <w:tcPr>
            <w:tcW w:w="360"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4509CF3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lastRenderedPageBreak/>
              <w:t>Б.</w:t>
            </w:r>
          </w:p>
        </w:tc>
        <w:tc>
          <w:tcPr>
            <w:tcW w:w="4193" w:type="dxa"/>
            <w:gridSpan w:val="4"/>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245F4DF8" w14:textId="77777777" w:rsidR="000E24DC" w:rsidRPr="000E24DC" w:rsidRDefault="000E24DC" w:rsidP="000E24DC">
            <w:pPr>
              <w:spacing w:before="100" w:beforeAutospacing="1" w:after="100" w:afterAutospacing="1" w:line="240" w:lineRule="auto"/>
              <w:ind w:left="150" w:hanging="3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Разходи за материали, консумативи и други допустими разходи, пряко свързани с изпълнението на проекта</w:t>
            </w:r>
          </w:p>
        </w:tc>
        <w:tc>
          <w:tcPr>
            <w:tcW w:w="1328"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773EE68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431EB52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31"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C18EA4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591" w:type="dxa"/>
            <w:tcBorders>
              <w:top w:val="nil"/>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32E1178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r>
      <w:tr w:rsidR="000E24DC" w:rsidRPr="000E24DC" w14:paraId="6112A717"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11B9CD72"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200B54C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DC0074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AE4088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92920C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9DC43F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2295A3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776BBE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09F80F1E"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23A0FCF7"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721560E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93266B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D9B3F5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7D9C3A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83479D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034386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E65945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23D1DFB8"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0C68B90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2127"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88E43A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4C6A49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nil"/>
            </w:tcBorders>
            <w:noWrap/>
            <w:tcMar>
              <w:top w:w="0" w:type="dxa"/>
              <w:left w:w="75" w:type="dxa"/>
              <w:bottom w:w="0" w:type="dxa"/>
              <w:right w:w="75" w:type="dxa"/>
            </w:tcMar>
            <w:vAlign w:val="bottom"/>
            <w:hideMark/>
          </w:tcPr>
          <w:p w14:paraId="03A58B9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00E95CE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39DC81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712AAD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232040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61716BEC" w14:textId="77777777" w:rsidTr="00154FD1">
        <w:trPr>
          <w:trHeight w:val="450"/>
        </w:trPr>
        <w:tc>
          <w:tcPr>
            <w:tcW w:w="360"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45805D2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В.</w:t>
            </w:r>
          </w:p>
        </w:tc>
        <w:tc>
          <w:tcPr>
            <w:tcW w:w="2127"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6881EE41" w14:textId="77777777" w:rsidR="000E24DC" w:rsidRPr="000E24DC" w:rsidRDefault="000E24DC" w:rsidP="000E24DC">
            <w:pPr>
              <w:spacing w:before="100" w:beforeAutospacing="1" w:after="100" w:afterAutospacing="1" w:line="240" w:lineRule="auto"/>
              <w:ind w:left="150" w:hanging="30"/>
              <w:jc w:val="both"/>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Непреки разходи: - разходи за обслужване на проекта от университета; организации или висши училища;</w:t>
            </w:r>
          </w:p>
          <w:p w14:paraId="5B9E106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 </w:t>
            </w:r>
          </w:p>
        </w:tc>
        <w:tc>
          <w:tcPr>
            <w:tcW w:w="943"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59E707C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973"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0F21E2B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220256C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4EC7C5C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31"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60FBCAB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741" w:type="dxa"/>
            <w:gridSpan w:val="2"/>
            <w:tcBorders>
              <w:top w:val="nil"/>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369DDE9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r>
      <w:tr w:rsidR="000E24DC" w:rsidRPr="000E24DC" w14:paraId="2263615A"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57461C7E"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37BFECD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8EE7AA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FE4447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32457D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44B74B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DC8F8C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1FDD86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59EA8160"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599A782F"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16018FA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4F08E5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B91CB4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32FCED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C1FC1F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961C83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74C01B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05C29369"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14722D0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2127"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B36F1C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5E6905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nil"/>
            </w:tcBorders>
            <w:noWrap/>
            <w:tcMar>
              <w:top w:w="0" w:type="dxa"/>
              <w:left w:w="75" w:type="dxa"/>
              <w:bottom w:w="0" w:type="dxa"/>
              <w:right w:w="75" w:type="dxa"/>
            </w:tcMar>
            <w:vAlign w:val="bottom"/>
            <w:hideMark/>
          </w:tcPr>
          <w:p w14:paraId="793C888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224FDB2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C97FF5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E2AF2E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0B5B3E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5D221762" w14:textId="77777777" w:rsidTr="00154FD1">
        <w:trPr>
          <w:trHeight w:val="450"/>
        </w:trPr>
        <w:tc>
          <w:tcPr>
            <w:tcW w:w="360"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149DE08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Г.</w:t>
            </w:r>
          </w:p>
        </w:tc>
        <w:tc>
          <w:tcPr>
            <w:tcW w:w="2127"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07BAD25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 xml:space="preserve">РЕКЛАМА </w:t>
            </w:r>
          </w:p>
        </w:tc>
        <w:tc>
          <w:tcPr>
            <w:tcW w:w="943"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25250C4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973"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1954FF7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6CD98C3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70E4E9D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31"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18EC425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741" w:type="dxa"/>
            <w:gridSpan w:val="2"/>
            <w:tcBorders>
              <w:top w:val="nil"/>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3AB8C31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r>
      <w:tr w:rsidR="000E24DC" w:rsidRPr="000E24DC" w14:paraId="50DE8BBC"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7FE8015C"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028922C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209006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E60E81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6B4196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63EC7C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183DF5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B1BB43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7022F36C"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04A383A4"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0FFDE3F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A1FA68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B44E93A"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DB441E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750B04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D87759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0B663E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1735E90A"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07E16F0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2127"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E6CF0B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45AF3B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nil"/>
            </w:tcBorders>
            <w:noWrap/>
            <w:tcMar>
              <w:top w:w="0" w:type="dxa"/>
              <w:left w:w="75" w:type="dxa"/>
              <w:bottom w:w="0" w:type="dxa"/>
              <w:right w:w="75" w:type="dxa"/>
            </w:tcMar>
            <w:vAlign w:val="bottom"/>
            <w:hideMark/>
          </w:tcPr>
          <w:p w14:paraId="1044BAE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37C205D5"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96689C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DC0897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E672CF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75CDBE1D" w14:textId="77777777" w:rsidTr="00154FD1">
        <w:trPr>
          <w:trHeight w:val="450"/>
        </w:trPr>
        <w:tc>
          <w:tcPr>
            <w:tcW w:w="360"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0A39D32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Д.</w:t>
            </w:r>
          </w:p>
        </w:tc>
        <w:tc>
          <w:tcPr>
            <w:tcW w:w="2127" w:type="dxa"/>
            <w:tcBorders>
              <w:top w:val="nil"/>
              <w:left w:val="single" w:sz="6" w:space="0" w:color="000000"/>
              <w:bottom w:val="single" w:sz="6" w:space="0" w:color="000000"/>
              <w:right w:val="nil"/>
            </w:tcBorders>
            <w:shd w:val="clear" w:color="auto" w:fill="FDE9D9"/>
            <w:noWrap/>
            <w:tcMar>
              <w:top w:w="0" w:type="dxa"/>
              <w:left w:w="75" w:type="dxa"/>
              <w:bottom w:w="0" w:type="dxa"/>
              <w:right w:w="75" w:type="dxa"/>
            </w:tcMar>
            <w:vAlign w:val="bottom"/>
            <w:hideMark/>
          </w:tcPr>
          <w:p w14:paraId="6766C46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ДРУГИ</w:t>
            </w:r>
          </w:p>
        </w:tc>
        <w:tc>
          <w:tcPr>
            <w:tcW w:w="943"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6C889A1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973" w:type="dxa"/>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4F8BA6C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3B897B5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244E16D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31" w:type="dxa"/>
            <w:gridSpan w:val="2"/>
            <w:tcBorders>
              <w:top w:val="nil"/>
              <w:left w:val="nil"/>
              <w:bottom w:val="single" w:sz="6" w:space="0" w:color="000000"/>
              <w:right w:val="nil"/>
            </w:tcBorders>
            <w:shd w:val="clear" w:color="auto" w:fill="FDE9D9"/>
            <w:noWrap/>
            <w:tcMar>
              <w:top w:w="0" w:type="dxa"/>
              <w:left w:w="75" w:type="dxa"/>
              <w:bottom w:w="0" w:type="dxa"/>
              <w:right w:w="75" w:type="dxa"/>
            </w:tcMar>
            <w:vAlign w:val="bottom"/>
            <w:hideMark/>
          </w:tcPr>
          <w:p w14:paraId="62CF2C9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741" w:type="dxa"/>
            <w:gridSpan w:val="2"/>
            <w:tcBorders>
              <w:top w:val="nil"/>
              <w:left w:val="nil"/>
              <w:bottom w:val="single" w:sz="6" w:space="0" w:color="000000"/>
              <w:right w:val="single" w:sz="6" w:space="0" w:color="000000"/>
            </w:tcBorders>
            <w:shd w:val="clear" w:color="auto" w:fill="FDE9D9"/>
            <w:noWrap/>
            <w:tcMar>
              <w:top w:w="0" w:type="dxa"/>
              <w:left w:w="75" w:type="dxa"/>
              <w:bottom w:w="0" w:type="dxa"/>
              <w:right w:w="75" w:type="dxa"/>
            </w:tcMar>
            <w:vAlign w:val="bottom"/>
            <w:hideMark/>
          </w:tcPr>
          <w:p w14:paraId="40ED972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r>
      <w:tr w:rsidR="000E24DC" w:rsidRPr="000E24DC" w14:paraId="5AAEE8AC"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710348C8"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1</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260C106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7DD061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540A58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C1B3D2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C06E15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EFF48A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22921EA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488EE75E"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0320FFEE" w14:textId="77777777" w:rsidR="000E24DC" w:rsidRPr="000E24DC" w:rsidRDefault="000E24DC" w:rsidP="000E24D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0E24DC">
              <w:rPr>
                <w:rFonts w:ascii="Times New Roman" w:eastAsia="Times New Roman" w:hAnsi="Times New Roman" w:cs="Times New Roman"/>
                <w:sz w:val="24"/>
                <w:szCs w:val="24"/>
                <w:lang w:eastAsia="bg-BG"/>
              </w:rPr>
              <w:t>2</w:t>
            </w:r>
          </w:p>
        </w:tc>
        <w:tc>
          <w:tcPr>
            <w:tcW w:w="2127" w:type="dxa"/>
            <w:tcBorders>
              <w:top w:val="nil"/>
              <w:left w:val="nil"/>
              <w:bottom w:val="single" w:sz="6" w:space="0" w:color="000000"/>
              <w:right w:val="single" w:sz="6" w:space="0" w:color="000000"/>
            </w:tcBorders>
            <w:tcMar>
              <w:top w:w="0" w:type="dxa"/>
              <w:left w:w="75" w:type="dxa"/>
              <w:bottom w:w="0" w:type="dxa"/>
              <w:right w:w="75" w:type="dxa"/>
            </w:tcMar>
            <w:vAlign w:val="bottom"/>
            <w:hideMark/>
          </w:tcPr>
          <w:p w14:paraId="2407011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BC1889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AA26419"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12E6D8F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D1F4DC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4F8C740"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0700E64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116A53EC" w14:textId="77777777" w:rsidTr="00154FD1">
        <w:trPr>
          <w:trHeight w:val="450"/>
        </w:trPr>
        <w:tc>
          <w:tcPr>
            <w:tcW w:w="360" w:type="dxa"/>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2D4ED61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2127"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447915F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w:t>
            </w:r>
          </w:p>
        </w:tc>
        <w:tc>
          <w:tcPr>
            <w:tcW w:w="943" w:type="dxa"/>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744D639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973" w:type="dxa"/>
            <w:tcBorders>
              <w:top w:val="nil"/>
              <w:left w:val="nil"/>
              <w:bottom w:val="single" w:sz="6" w:space="0" w:color="000000"/>
              <w:right w:val="nil"/>
            </w:tcBorders>
            <w:noWrap/>
            <w:tcMar>
              <w:top w:w="0" w:type="dxa"/>
              <w:left w:w="75" w:type="dxa"/>
              <w:bottom w:w="0" w:type="dxa"/>
              <w:right w:w="75" w:type="dxa"/>
            </w:tcMar>
            <w:vAlign w:val="bottom"/>
            <w:hideMark/>
          </w:tcPr>
          <w:p w14:paraId="57F3CD5C"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single" w:sz="6" w:space="0" w:color="000000"/>
              <w:bottom w:val="single" w:sz="6" w:space="0" w:color="000000"/>
              <w:right w:val="single" w:sz="6" w:space="0" w:color="000000"/>
            </w:tcBorders>
            <w:noWrap/>
            <w:tcMar>
              <w:top w:w="0" w:type="dxa"/>
              <w:left w:w="75" w:type="dxa"/>
              <w:bottom w:w="0" w:type="dxa"/>
              <w:right w:w="75" w:type="dxa"/>
            </w:tcMar>
            <w:vAlign w:val="bottom"/>
            <w:hideMark/>
          </w:tcPr>
          <w:p w14:paraId="3F1A3357"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28"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6B30602D"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133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39E69ACE"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c>
          <w:tcPr>
            <w:tcW w:w="741" w:type="dxa"/>
            <w:gridSpan w:val="2"/>
            <w:tcBorders>
              <w:top w:val="nil"/>
              <w:left w:val="nil"/>
              <w:bottom w:val="single" w:sz="6" w:space="0" w:color="000000"/>
              <w:right w:val="single" w:sz="6" w:space="0" w:color="000000"/>
            </w:tcBorders>
            <w:noWrap/>
            <w:tcMar>
              <w:top w:w="0" w:type="dxa"/>
              <w:left w:w="75" w:type="dxa"/>
              <w:bottom w:w="0" w:type="dxa"/>
              <w:right w:w="75" w:type="dxa"/>
            </w:tcMar>
            <w:vAlign w:val="bottom"/>
            <w:hideMark/>
          </w:tcPr>
          <w:p w14:paraId="5ECD9F6F"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lang w:eastAsia="bg-BG"/>
              </w:rPr>
              <w:t> </w:t>
            </w:r>
          </w:p>
        </w:tc>
      </w:tr>
      <w:tr w:rsidR="000E24DC" w:rsidRPr="000E24DC" w14:paraId="5E2F2FA7" w14:textId="77777777" w:rsidTr="00154FD1">
        <w:trPr>
          <w:trHeight w:val="450"/>
        </w:trPr>
        <w:tc>
          <w:tcPr>
            <w:tcW w:w="360" w:type="dxa"/>
            <w:tcBorders>
              <w:top w:val="nil"/>
              <w:left w:val="single" w:sz="6" w:space="0" w:color="000000"/>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37223C1B"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2127" w:type="dxa"/>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3768BA91"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Times New Roman" w:eastAsia="Times New Roman" w:hAnsi="Times New Roman" w:cs="Times New Roman"/>
                <w:b/>
                <w:bCs/>
                <w:sz w:val="24"/>
                <w:szCs w:val="24"/>
                <w:lang w:eastAsia="bg-BG"/>
              </w:rPr>
              <w:t>ОБЩО РАЗХОДИ:</w:t>
            </w:r>
          </w:p>
        </w:tc>
        <w:tc>
          <w:tcPr>
            <w:tcW w:w="943" w:type="dxa"/>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47CA0F96"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973" w:type="dxa"/>
            <w:tcBorders>
              <w:top w:val="nil"/>
              <w:left w:val="nil"/>
              <w:bottom w:val="single" w:sz="6" w:space="0" w:color="000000"/>
              <w:right w:val="nil"/>
            </w:tcBorders>
            <w:shd w:val="clear" w:color="auto" w:fill="B6DDE8"/>
            <w:tcMar>
              <w:top w:w="0" w:type="dxa"/>
              <w:left w:w="75" w:type="dxa"/>
              <w:bottom w:w="0" w:type="dxa"/>
              <w:right w:w="75" w:type="dxa"/>
            </w:tcMar>
            <w:vAlign w:val="bottom"/>
            <w:hideMark/>
          </w:tcPr>
          <w:p w14:paraId="2DC4CF3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single" w:sz="6" w:space="0" w:color="000000"/>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724DABF8"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28" w:type="dxa"/>
            <w:gridSpan w:val="2"/>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28CB3E22"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1331" w:type="dxa"/>
            <w:gridSpan w:val="2"/>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181B6DB4"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c>
          <w:tcPr>
            <w:tcW w:w="741" w:type="dxa"/>
            <w:gridSpan w:val="2"/>
            <w:tcBorders>
              <w:top w:val="nil"/>
              <w:left w:val="nil"/>
              <w:bottom w:val="single" w:sz="6" w:space="0" w:color="000000"/>
              <w:right w:val="single" w:sz="6" w:space="0" w:color="000000"/>
            </w:tcBorders>
            <w:shd w:val="clear" w:color="auto" w:fill="B6DDE8"/>
            <w:tcMar>
              <w:top w:w="0" w:type="dxa"/>
              <w:left w:w="75" w:type="dxa"/>
              <w:bottom w:w="0" w:type="dxa"/>
              <w:right w:w="75" w:type="dxa"/>
            </w:tcMar>
            <w:vAlign w:val="bottom"/>
            <w:hideMark/>
          </w:tcPr>
          <w:p w14:paraId="6F4C5393" w14:textId="77777777" w:rsidR="000E24DC" w:rsidRPr="000E24DC" w:rsidRDefault="000E24DC" w:rsidP="000E24DC">
            <w:pPr>
              <w:spacing w:before="100" w:beforeAutospacing="1" w:after="100" w:afterAutospacing="1" w:line="240" w:lineRule="auto"/>
              <w:rPr>
                <w:rFonts w:ascii="Times New Roman" w:eastAsia="Times New Roman" w:hAnsi="Times New Roman" w:cs="Times New Roman"/>
                <w:sz w:val="24"/>
                <w:szCs w:val="24"/>
                <w:lang w:eastAsia="bg-BG"/>
              </w:rPr>
            </w:pPr>
            <w:r w:rsidRPr="000E24DC">
              <w:rPr>
                <w:rFonts w:ascii="Calibri" w:eastAsia="Times New Roman" w:hAnsi="Calibri" w:cs="Calibri"/>
                <w:b/>
                <w:bCs/>
                <w:lang w:eastAsia="bg-BG"/>
              </w:rPr>
              <w:t> </w:t>
            </w:r>
          </w:p>
        </w:tc>
      </w:tr>
    </w:tbl>
    <w:p w14:paraId="5F3D6D81" w14:textId="76DC7016" w:rsidR="004D210D" w:rsidRDefault="004D210D" w:rsidP="00154FD1"/>
    <w:p w14:paraId="01C4FADA" w14:textId="7CD81E3C" w:rsidR="00C74B8C" w:rsidRDefault="00C74B8C" w:rsidP="00154FD1"/>
    <w:p w14:paraId="0A0CE7FA" w14:textId="2C2C15E6" w:rsidR="00C74B8C" w:rsidRDefault="00C74B8C" w:rsidP="00154FD1"/>
    <w:p w14:paraId="3250D53F" w14:textId="6211B0AB" w:rsidR="00C74B8C" w:rsidRDefault="00C74B8C" w:rsidP="00154FD1"/>
    <w:p w14:paraId="5BB387B5" w14:textId="116A00B3" w:rsidR="00C74B8C" w:rsidRDefault="00C74B8C" w:rsidP="00154FD1"/>
    <w:p w14:paraId="2AA9939E" w14:textId="4690DDE7" w:rsidR="00C74B8C" w:rsidRDefault="00C74B8C" w:rsidP="00154FD1"/>
    <w:p w14:paraId="3E9DC807" w14:textId="77777777" w:rsidR="00C74B8C" w:rsidRPr="00A963DD" w:rsidRDefault="00C74B8C" w:rsidP="00154FD1">
      <w:pPr>
        <w:rPr>
          <w:lang w:val="en-US"/>
        </w:rPr>
      </w:pPr>
    </w:p>
    <w:sectPr w:rsidR="00C74B8C" w:rsidRPr="00A96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FDF"/>
    <w:multiLevelType w:val="multilevel"/>
    <w:tmpl w:val="DB6AFA5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AD08E9"/>
    <w:multiLevelType w:val="multilevel"/>
    <w:tmpl w:val="2A6C0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55D2D"/>
    <w:multiLevelType w:val="multilevel"/>
    <w:tmpl w:val="96942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20EED"/>
    <w:multiLevelType w:val="multilevel"/>
    <w:tmpl w:val="7E4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33F76"/>
    <w:multiLevelType w:val="multilevel"/>
    <w:tmpl w:val="C0A8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52AD7"/>
    <w:multiLevelType w:val="multilevel"/>
    <w:tmpl w:val="88A0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150E1"/>
    <w:multiLevelType w:val="multilevel"/>
    <w:tmpl w:val="3D50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35AF0"/>
    <w:multiLevelType w:val="multilevel"/>
    <w:tmpl w:val="C4322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03997"/>
    <w:multiLevelType w:val="multilevel"/>
    <w:tmpl w:val="0D4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E4046"/>
    <w:multiLevelType w:val="multilevel"/>
    <w:tmpl w:val="DBF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677EB"/>
    <w:multiLevelType w:val="multilevel"/>
    <w:tmpl w:val="739CB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FD08D0"/>
    <w:multiLevelType w:val="multilevel"/>
    <w:tmpl w:val="822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643DC"/>
    <w:multiLevelType w:val="multilevel"/>
    <w:tmpl w:val="344A79B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163465B"/>
    <w:multiLevelType w:val="multilevel"/>
    <w:tmpl w:val="94C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425C9"/>
    <w:multiLevelType w:val="multilevel"/>
    <w:tmpl w:val="A790B19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9F63978"/>
    <w:multiLevelType w:val="multilevel"/>
    <w:tmpl w:val="F49A3D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00C18ED"/>
    <w:multiLevelType w:val="multilevel"/>
    <w:tmpl w:val="ECD2E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AA2E06"/>
    <w:multiLevelType w:val="multilevel"/>
    <w:tmpl w:val="A91E70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068BD"/>
    <w:multiLevelType w:val="multilevel"/>
    <w:tmpl w:val="DDB4E76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8271A8C"/>
    <w:multiLevelType w:val="multilevel"/>
    <w:tmpl w:val="3648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A04D62"/>
    <w:multiLevelType w:val="multilevel"/>
    <w:tmpl w:val="E676D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C46C32"/>
    <w:multiLevelType w:val="multilevel"/>
    <w:tmpl w:val="2D9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E3F58"/>
    <w:multiLevelType w:val="multilevel"/>
    <w:tmpl w:val="C578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87027"/>
    <w:multiLevelType w:val="multilevel"/>
    <w:tmpl w:val="A5F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70FE5"/>
    <w:multiLevelType w:val="multilevel"/>
    <w:tmpl w:val="FEA24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B52F47"/>
    <w:multiLevelType w:val="multilevel"/>
    <w:tmpl w:val="E9480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7953F2"/>
    <w:multiLevelType w:val="multilevel"/>
    <w:tmpl w:val="75C69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DE343D"/>
    <w:multiLevelType w:val="multilevel"/>
    <w:tmpl w:val="909C388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3572A6E"/>
    <w:multiLevelType w:val="multilevel"/>
    <w:tmpl w:val="FEA4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D840D3"/>
    <w:multiLevelType w:val="multilevel"/>
    <w:tmpl w:val="41B8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516A6F"/>
    <w:multiLevelType w:val="multilevel"/>
    <w:tmpl w:val="CB32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B164B"/>
    <w:multiLevelType w:val="multilevel"/>
    <w:tmpl w:val="F3269EF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5"/>
  </w:num>
  <w:num w:numId="2">
    <w:abstractNumId w:val="18"/>
  </w:num>
  <w:num w:numId="3">
    <w:abstractNumId w:val="14"/>
  </w:num>
  <w:num w:numId="4">
    <w:abstractNumId w:val="6"/>
  </w:num>
  <w:num w:numId="5">
    <w:abstractNumId w:val="2"/>
  </w:num>
  <w:num w:numId="6">
    <w:abstractNumId w:val="30"/>
  </w:num>
  <w:num w:numId="7">
    <w:abstractNumId w:val="1"/>
  </w:num>
  <w:num w:numId="8">
    <w:abstractNumId w:val="16"/>
  </w:num>
  <w:num w:numId="9">
    <w:abstractNumId w:val="31"/>
  </w:num>
  <w:num w:numId="10">
    <w:abstractNumId w:val="21"/>
  </w:num>
  <w:num w:numId="11">
    <w:abstractNumId w:val="23"/>
  </w:num>
  <w:num w:numId="12">
    <w:abstractNumId w:val="13"/>
  </w:num>
  <w:num w:numId="13">
    <w:abstractNumId w:val="0"/>
  </w:num>
  <w:num w:numId="14">
    <w:abstractNumId w:val="19"/>
  </w:num>
  <w:num w:numId="15">
    <w:abstractNumId w:val="29"/>
  </w:num>
  <w:num w:numId="16">
    <w:abstractNumId w:val="7"/>
  </w:num>
  <w:num w:numId="17">
    <w:abstractNumId w:val="17"/>
  </w:num>
  <w:num w:numId="18">
    <w:abstractNumId w:val="12"/>
  </w:num>
  <w:num w:numId="19">
    <w:abstractNumId w:val="5"/>
  </w:num>
  <w:num w:numId="20">
    <w:abstractNumId w:val="8"/>
  </w:num>
  <w:num w:numId="21">
    <w:abstractNumId w:val="25"/>
  </w:num>
  <w:num w:numId="22">
    <w:abstractNumId w:val="3"/>
  </w:num>
  <w:num w:numId="23">
    <w:abstractNumId w:val="20"/>
  </w:num>
  <w:num w:numId="24">
    <w:abstractNumId w:val="4"/>
  </w:num>
  <w:num w:numId="25">
    <w:abstractNumId w:val="27"/>
  </w:num>
  <w:num w:numId="26">
    <w:abstractNumId w:val="28"/>
  </w:num>
  <w:num w:numId="27">
    <w:abstractNumId w:val="11"/>
  </w:num>
  <w:num w:numId="28">
    <w:abstractNumId w:val="24"/>
  </w:num>
  <w:num w:numId="29">
    <w:abstractNumId w:val="9"/>
  </w:num>
  <w:num w:numId="30">
    <w:abstractNumId w:val="22"/>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EC"/>
    <w:rsid w:val="00092CA0"/>
    <w:rsid w:val="000E24DC"/>
    <w:rsid w:val="00154FD1"/>
    <w:rsid w:val="0018391F"/>
    <w:rsid w:val="003C4C38"/>
    <w:rsid w:val="004D210D"/>
    <w:rsid w:val="0057268F"/>
    <w:rsid w:val="00593CF6"/>
    <w:rsid w:val="005A3F6F"/>
    <w:rsid w:val="005B1BEC"/>
    <w:rsid w:val="00652034"/>
    <w:rsid w:val="007E7AA7"/>
    <w:rsid w:val="00946E1D"/>
    <w:rsid w:val="009F3AA0"/>
    <w:rsid w:val="00A963DD"/>
    <w:rsid w:val="00BB5F2F"/>
    <w:rsid w:val="00BE629B"/>
    <w:rsid w:val="00C74B8C"/>
    <w:rsid w:val="00C810F9"/>
    <w:rsid w:val="00CA2CB2"/>
    <w:rsid w:val="00DA2F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3E87"/>
  <w15:chartTrackingRefBased/>
  <w15:docId w15:val="{F4581EB4-C35B-4528-8854-EB198A4C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E24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0E24D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0E24DC"/>
    <w:rPr>
      <w:color w:val="0000FF"/>
      <w:u w:val="single"/>
    </w:rPr>
  </w:style>
  <w:style w:type="character" w:styleId="FollowedHyperlink">
    <w:name w:val="FollowedHyperlink"/>
    <w:basedOn w:val="DefaultParagraphFont"/>
    <w:uiPriority w:val="99"/>
    <w:semiHidden/>
    <w:unhideWhenUsed/>
    <w:rsid w:val="000E24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aa.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Gergana Chanakova</dc:creator>
  <cp:keywords/>
  <dc:description/>
  <cp:lastModifiedBy>User</cp:lastModifiedBy>
  <cp:revision>5</cp:revision>
  <cp:lastPrinted>2024-04-12T08:01:00Z</cp:lastPrinted>
  <dcterms:created xsi:type="dcterms:W3CDTF">2024-04-11T08:32:00Z</dcterms:created>
  <dcterms:modified xsi:type="dcterms:W3CDTF">2024-04-12T14:06:00Z</dcterms:modified>
</cp:coreProperties>
</file>